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01"/>
        <w:jc w:val="center"/>
        <w:rPr>
          <w:rFonts w:hint="eastAsia" w:ascii="仿宋" w:hAnsi="仿宋" w:eastAsia="仿宋"/>
          <w:spacing w:val="14"/>
          <w:sz w:val="52"/>
          <w:szCs w:val="52"/>
        </w:rPr>
      </w:pPr>
    </w:p>
    <w:p>
      <w:pPr>
        <w:pStyle w:val="301"/>
        <w:jc w:val="center"/>
        <w:rPr>
          <w:rFonts w:ascii="仿宋" w:hAnsi="仿宋" w:eastAsia="仿宋"/>
          <w:spacing w:val="14"/>
          <w:sz w:val="52"/>
          <w:szCs w:val="52"/>
        </w:rPr>
      </w:pPr>
      <w:r>
        <w:rPr>
          <w:rFonts w:hint="eastAsia" w:ascii="仿宋" w:hAnsi="仿宋" w:eastAsia="仿宋"/>
          <w:spacing w:val="14"/>
          <w:sz w:val="52"/>
          <w:szCs w:val="52"/>
        </w:rPr>
        <w:t>洛阳市运政执法检查综合管理系统</w:t>
      </w:r>
    </w:p>
    <w:p>
      <w:pPr>
        <w:pStyle w:val="301"/>
        <w:jc w:val="center"/>
        <w:rPr>
          <w:rFonts w:hint="eastAsia" w:ascii="仿宋" w:hAnsi="仿宋" w:eastAsia="仿宋"/>
          <w:spacing w:val="14"/>
          <w:sz w:val="52"/>
          <w:szCs w:val="52"/>
        </w:rPr>
      </w:pPr>
    </w:p>
    <w:p>
      <w:pPr>
        <w:pStyle w:val="301"/>
        <w:jc w:val="center"/>
        <w:rPr>
          <w:rFonts w:hint="eastAsia" w:ascii="仿宋" w:hAnsi="仿宋" w:eastAsia="仿宋"/>
          <w:spacing w:val="14"/>
          <w:szCs w:val="21"/>
        </w:rPr>
      </w:pPr>
    </w:p>
    <w:p>
      <w:pPr>
        <w:pStyle w:val="301"/>
        <w:jc w:val="center"/>
        <w:rPr>
          <w:rFonts w:hint="eastAsia" w:ascii="仿宋" w:hAnsi="仿宋" w:eastAsia="仿宋"/>
          <w:spacing w:val="14"/>
          <w:szCs w:val="21"/>
        </w:rPr>
      </w:pPr>
    </w:p>
    <w:p>
      <w:pPr>
        <w:rPr>
          <w:rFonts w:hint="eastAsia"/>
        </w:rPr>
      </w:pPr>
    </w:p>
    <w:p>
      <w:pPr>
        <w:rPr>
          <w:rFonts w:hint="eastAsia"/>
        </w:rPr>
      </w:pPr>
    </w:p>
    <w:p>
      <w:pPr>
        <w:pStyle w:val="301"/>
        <w:ind w:firstLine="0"/>
        <w:jc w:val="center"/>
        <w:rPr>
          <w:rFonts w:ascii="仿宋" w:hAnsi="仿宋" w:eastAsia="仿宋"/>
          <w:spacing w:val="14"/>
          <w:sz w:val="84"/>
          <w:szCs w:val="84"/>
        </w:rPr>
      </w:pPr>
      <w:r>
        <w:rPr>
          <w:rFonts w:hint="eastAsia" w:ascii="仿宋" w:hAnsi="仿宋" w:eastAsia="仿宋"/>
          <w:spacing w:val="14"/>
          <w:sz w:val="72"/>
          <w:szCs w:val="72"/>
        </w:rPr>
        <w:t>竞争性</w:t>
      </w:r>
      <w:r>
        <w:rPr>
          <w:rFonts w:ascii="仿宋" w:hAnsi="仿宋" w:eastAsia="仿宋"/>
          <w:spacing w:val="14"/>
          <w:sz w:val="72"/>
          <w:szCs w:val="72"/>
        </w:rPr>
        <w:t>磋商文件</w:t>
      </w:r>
    </w:p>
    <w:p>
      <w:pPr>
        <w:pStyle w:val="301"/>
        <w:ind w:firstLine="0"/>
        <w:jc w:val="center"/>
        <w:rPr>
          <w:rFonts w:hint="eastAsia" w:ascii="仿宋" w:hAnsi="仿宋" w:eastAsia="仿宋"/>
          <w:b/>
          <w:spacing w:val="14"/>
          <w:sz w:val="32"/>
          <w:szCs w:val="32"/>
        </w:rPr>
      </w:pPr>
      <w:r>
        <w:rPr>
          <w:rFonts w:hint="eastAsia" w:ascii="仿宋" w:hAnsi="仿宋" w:eastAsia="仿宋"/>
          <w:b/>
          <w:spacing w:val="14"/>
          <w:sz w:val="32"/>
          <w:szCs w:val="32"/>
        </w:rPr>
        <w:t>项目编号：</w:t>
      </w:r>
      <w:r>
        <w:rPr>
          <w:rFonts w:hint="eastAsia" w:ascii="仿宋" w:hAnsi="仿宋" w:eastAsia="仿宋"/>
          <w:b/>
          <w:spacing w:val="14"/>
          <w:sz w:val="32"/>
          <w:szCs w:val="32"/>
          <w:lang w:eastAsia="zh-Hans"/>
        </w:rPr>
        <w:t>LYJTZF磋商（2024）000</w:t>
      </w:r>
      <w:r>
        <w:rPr>
          <w:rFonts w:hint="eastAsia" w:ascii="仿宋" w:hAnsi="仿宋" w:eastAsia="仿宋"/>
          <w:b/>
          <w:spacing w:val="14"/>
          <w:sz w:val="32"/>
          <w:szCs w:val="32"/>
          <w:lang w:val="en-US" w:eastAsia="zh-CN"/>
        </w:rPr>
        <w:t>3</w:t>
      </w:r>
      <w:r>
        <w:rPr>
          <w:rFonts w:hint="eastAsia" w:ascii="仿宋" w:hAnsi="仿宋" w:eastAsia="仿宋"/>
          <w:b/>
          <w:spacing w:val="14"/>
          <w:sz w:val="32"/>
          <w:szCs w:val="32"/>
        </w:rPr>
        <w:t>号</w:t>
      </w:r>
    </w:p>
    <w:p>
      <w:pPr>
        <w:pStyle w:val="301"/>
        <w:ind w:firstLine="0"/>
        <w:jc w:val="center"/>
        <w:rPr>
          <w:rFonts w:ascii="宋体" w:hAnsi="宋体" w:cs="宋体"/>
          <w:b/>
          <w:bCs/>
          <w:i/>
          <w:sz w:val="32"/>
        </w:rPr>
      </w:pPr>
    </w:p>
    <w:p>
      <w:pPr>
        <w:pStyle w:val="301"/>
        <w:ind w:firstLine="0"/>
        <w:jc w:val="center"/>
        <w:rPr>
          <w:rFonts w:hint="eastAsia" w:ascii="仿宋" w:hAnsi="仿宋" w:eastAsia="仿宋"/>
          <w:spacing w:val="14"/>
          <w:sz w:val="28"/>
          <w:szCs w:val="28"/>
        </w:rPr>
      </w:pPr>
    </w:p>
    <w:p>
      <w:pPr>
        <w:pStyle w:val="301"/>
        <w:ind w:firstLine="2909" w:firstLineChars="1050"/>
        <w:rPr>
          <w:rFonts w:hint="eastAsia" w:ascii="仿宋" w:hAnsi="仿宋" w:eastAsia="仿宋"/>
          <w:spacing w:val="14"/>
          <w:sz w:val="28"/>
          <w:szCs w:val="28"/>
        </w:rPr>
      </w:pPr>
    </w:p>
    <w:p>
      <w:pPr>
        <w:rPr>
          <w:rFonts w:hint="eastAsia" w:ascii="仿宋" w:hAnsi="仿宋" w:eastAsia="仿宋"/>
          <w:spacing w:val="14"/>
          <w:sz w:val="28"/>
          <w:szCs w:val="28"/>
        </w:rPr>
      </w:pPr>
    </w:p>
    <w:p>
      <w:pPr>
        <w:rPr>
          <w:rFonts w:hint="eastAsia" w:ascii="仿宋" w:hAnsi="仿宋" w:eastAsia="仿宋"/>
          <w:spacing w:val="14"/>
          <w:sz w:val="28"/>
          <w:szCs w:val="28"/>
        </w:rPr>
      </w:pPr>
    </w:p>
    <w:p>
      <w:pPr>
        <w:rPr>
          <w:rFonts w:hint="eastAsia" w:ascii="仿宋" w:hAnsi="仿宋" w:eastAsia="仿宋"/>
          <w:spacing w:val="14"/>
          <w:sz w:val="28"/>
          <w:szCs w:val="28"/>
        </w:rPr>
      </w:pPr>
    </w:p>
    <w:p>
      <w:pPr>
        <w:pStyle w:val="301"/>
        <w:ind w:firstLine="1939" w:firstLineChars="700"/>
        <w:rPr>
          <w:rFonts w:hint="eastAsia" w:ascii="仿宋" w:hAnsi="仿宋" w:eastAsia="仿宋" w:cs="仿宋"/>
          <w:spacing w:val="14"/>
          <w:sz w:val="28"/>
          <w:szCs w:val="28"/>
        </w:rPr>
      </w:pPr>
      <w:r>
        <w:rPr>
          <w:rFonts w:hint="eastAsia" w:ascii="仿宋" w:hAnsi="仿宋" w:eastAsia="仿宋" w:cs="仿宋"/>
          <w:spacing w:val="14"/>
          <w:sz w:val="28"/>
          <w:szCs w:val="28"/>
        </w:rPr>
        <w:t xml:space="preserve">采  </w:t>
      </w:r>
      <w:r>
        <w:rPr>
          <w:rFonts w:ascii="仿宋" w:hAnsi="仿宋" w:eastAsia="仿宋" w:cs="仿宋"/>
          <w:spacing w:val="14"/>
          <w:sz w:val="28"/>
          <w:szCs w:val="28"/>
        </w:rPr>
        <w:t xml:space="preserve"> </w:t>
      </w:r>
      <w:r>
        <w:rPr>
          <w:rFonts w:hint="eastAsia" w:ascii="仿宋" w:hAnsi="仿宋" w:eastAsia="仿宋" w:cs="仿宋"/>
          <w:spacing w:val="14"/>
          <w:sz w:val="28"/>
          <w:szCs w:val="28"/>
        </w:rPr>
        <w:t xml:space="preserve">购 </w:t>
      </w:r>
      <w:r>
        <w:rPr>
          <w:rFonts w:ascii="仿宋" w:hAnsi="仿宋" w:eastAsia="仿宋" w:cs="仿宋"/>
          <w:spacing w:val="14"/>
          <w:sz w:val="28"/>
          <w:szCs w:val="28"/>
        </w:rPr>
        <w:t xml:space="preserve"> </w:t>
      </w:r>
      <w:r>
        <w:rPr>
          <w:rFonts w:hint="eastAsia" w:ascii="仿宋" w:hAnsi="仿宋" w:eastAsia="仿宋" w:cs="仿宋"/>
          <w:spacing w:val="14"/>
          <w:sz w:val="28"/>
          <w:szCs w:val="28"/>
        </w:rPr>
        <w:t xml:space="preserve"> 人：洛阳市</w:t>
      </w:r>
      <w:r>
        <w:rPr>
          <w:rFonts w:hint="eastAsia" w:ascii="仿宋" w:hAnsi="仿宋" w:eastAsia="仿宋" w:cs="仿宋"/>
          <w:spacing w:val="14"/>
          <w:sz w:val="28"/>
          <w:szCs w:val="28"/>
          <w:lang w:eastAsia="zh-Hans"/>
        </w:rPr>
        <w:t>交通运输综合行政执法支队</w:t>
      </w:r>
    </w:p>
    <w:p>
      <w:pPr>
        <w:pStyle w:val="301"/>
        <w:ind w:firstLine="0"/>
        <w:jc w:val="center"/>
        <w:rPr>
          <w:rFonts w:hint="eastAsia" w:ascii="仿宋" w:hAnsi="仿宋" w:eastAsia="仿宋" w:cs="仿宋"/>
          <w:spacing w:val="14"/>
          <w:sz w:val="28"/>
          <w:szCs w:val="28"/>
        </w:rPr>
      </w:pPr>
      <w:r>
        <w:rPr>
          <w:rFonts w:hint="eastAsia" w:ascii="仿宋" w:hAnsi="仿宋" w:eastAsia="仿宋" w:cs="仿宋"/>
          <w:spacing w:val="14"/>
          <w:sz w:val="28"/>
          <w:szCs w:val="28"/>
        </w:rPr>
        <w:t>二零二四年三月</w:t>
      </w:r>
    </w:p>
    <w:p>
      <w:pPr>
        <w:ind w:firstLine="3878" w:firstLineChars="1400"/>
        <w:rPr>
          <w:rFonts w:ascii="仿宋" w:hAnsi="仿宋" w:eastAsia="仿宋" w:cs="仿宋"/>
          <w:spacing w:val="14"/>
          <w:sz w:val="28"/>
          <w:szCs w:val="28"/>
        </w:rPr>
      </w:pPr>
    </w:p>
    <w:p>
      <w:pPr>
        <w:rPr>
          <w:rFonts w:ascii="仿宋" w:hAnsi="仿宋" w:eastAsia="仿宋"/>
          <w:spacing w:val="14"/>
          <w:szCs w:val="21"/>
        </w:rPr>
      </w:pPr>
      <w:r>
        <w:br w:type="page"/>
      </w:r>
    </w:p>
    <w:p>
      <w:pPr>
        <w:pStyle w:val="56"/>
        <w:rPr>
          <w:rFonts w:ascii="仿宋" w:hAnsi="仿宋" w:eastAsia="仿宋"/>
          <w:szCs w:val="44"/>
          <w:lang w:eastAsia="zh-CN"/>
        </w:rPr>
      </w:pPr>
      <w:bookmarkStart w:id="0" w:name="_Toc504741945"/>
      <w:bookmarkStart w:id="1" w:name="_Toc1721409"/>
      <w:r>
        <w:rPr>
          <w:rFonts w:hint="eastAsia" w:ascii="仿宋" w:hAnsi="仿宋" w:eastAsia="仿宋"/>
          <w:szCs w:val="44"/>
          <w:lang w:eastAsia="zh-CN"/>
        </w:rPr>
        <w:t>目    录</w:t>
      </w:r>
      <w:bookmarkEnd w:id="0"/>
      <w:bookmarkEnd w:id="1"/>
    </w:p>
    <w:p>
      <w:pPr>
        <w:pStyle w:val="40"/>
        <w:tabs>
          <w:tab w:val="right" w:leader="dot" w:pos="9231"/>
        </w:tabs>
        <w:rPr>
          <w:rFonts w:eastAsia="宋体" w:cs="Times New Roman"/>
          <w:b w:val="0"/>
          <w:bCs w:val="0"/>
          <w:caps w:val="0"/>
          <w:kern w:val="2"/>
          <w:szCs w:val="22"/>
        </w:rPr>
      </w:pPr>
      <w:r>
        <w:rPr>
          <w:rFonts w:ascii="仿宋" w:hAnsi="仿宋" w:eastAsia="仿宋"/>
          <w:b w:val="0"/>
          <w:spacing w:val="14"/>
          <w:szCs w:val="21"/>
        </w:rPr>
        <w:fldChar w:fldCharType="begin"/>
      </w:r>
      <w:r>
        <w:rPr>
          <w:rFonts w:ascii="仿宋" w:hAnsi="仿宋" w:eastAsia="仿宋"/>
          <w:b w:val="0"/>
          <w:spacing w:val="14"/>
          <w:szCs w:val="21"/>
        </w:rPr>
        <w:instrText xml:space="preserve"> TOC \o "1-4" \h \z \u </w:instrText>
      </w:r>
      <w:r>
        <w:rPr>
          <w:rFonts w:ascii="仿宋" w:hAnsi="仿宋" w:eastAsia="仿宋"/>
          <w:b w:val="0"/>
          <w:spacing w:val="14"/>
          <w:szCs w:val="21"/>
        </w:rPr>
        <w:fldChar w:fldCharType="separate"/>
      </w:r>
    </w:p>
    <w:p>
      <w:pPr>
        <w:pStyle w:val="40"/>
        <w:tabs>
          <w:tab w:val="right" w:leader="dot" w:pos="9231"/>
        </w:tabs>
        <w:rPr>
          <w:rFonts w:eastAsia="宋体" w:cs="Times New Roman"/>
          <w:b w:val="0"/>
          <w:bCs w:val="0"/>
          <w:caps w:val="0"/>
          <w:kern w:val="2"/>
          <w:szCs w:val="22"/>
        </w:rPr>
      </w:pPr>
      <w:r>
        <w:rPr>
          <w:rStyle w:val="67"/>
        </w:rPr>
        <w:fldChar w:fldCharType="begin"/>
      </w:r>
      <w:r>
        <w:rPr>
          <w:rStyle w:val="67"/>
        </w:rPr>
        <w:instrText xml:space="preserve"> </w:instrText>
      </w:r>
      <w:r>
        <w:instrText xml:space="preserve">HYPERLINK \l "_Toc1721410"</w:instrText>
      </w:r>
      <w:r>
        <w:rPr>
          <w:rStyle w:val="67"/>
        </w:rPr>
        <w:instrText xml:space="preserve"> </w:instrText>
      </w:r>
      <w:r>
        <w:rPr>
          <w:rStyle w:val="67"/>
        </w:rPr>
        <w:fldChar w:fldCharType="separate"/>
      </w:r>
      <w:r>
        <w:rPr>
          <w:rStyle w:val="67"/>
          <w:rFonts w:hint="eastAsia" w:ascii="仿宋" w:hAnsi="仿宋" w:eastAsia="仿宋"/>
          <w:lang w:bidi="en-US"/>
        </w:rPr>
        <w:t>第一章</w:t>
      </w:r>
      <w:r>
        <w:rPr>
          <w:rStyle w:val="67"/>
          <w:rFonts w:ascii="仿宋" w:hAnsi="仿宋" w:eastAsia="仿宋"/>
          <w:lang w:bidi="en-US"/>
        </w:rPr>
        <w:t xml:space="preserve">   </w:t>
      </w:r>
      <w:r>
        <w:rPr>
          <w:rStyle w:val="67"/>
          <w:rFonts w:hint="eastAsia" w:ascii="仿宋" w:hAnsi="仿宋" w:eastAsia="仿宋"/>
          <w:lang w:bidi="en-US"/>
        </w:rPr>
        <w:t>竞争性磋商公告</w:t>
      </w:r>
      <w:r>
        <w:tab/>
      </w:r>
      <w:r>
        <w:fldChar w:fldCharType="begin"/>
      </w:r>
      <w:r>
        <w:instrText xml:space="preserve"> PAGEREF _Toc1721410 \h </w:instrText>
      </w:r>
      <w:r>
        <w:fldChar w:fldCharType="separate"/>
      </w:r>
      <w:r>
        <w:t>3</w:t>
      </w:r>
      <w:r>
        <w:fldChar w:fldCharType="end"/>
      </w:r>
      <w:r>
        <w:rPr>
          <w:rStyle w:val="67"/>
        </w:rPr>
        <w:fldChar w:fldCharType="end"/>
      </w:r>
    </w:p>
    <w:p>
      <w:pPr>
        <w:pStyle w:val="40"/>
        <w:tabs>
          <w:tab w:val="right" w:leader="dot" w:pos="9231"/>
        </w:tabs>
        <w:rPr>
          <w:rFonts w:eastAsia="宋体" w:cs="Times New Roman"/>
          <w:b w:val="0"/>
          <w:bCs w:val="0"/>
          <w:caps w:val="0"/>
          <w:kern w:val="2"/>
          <w:szCs w:val="22"/>
        </w:rPr>
      </w:pPr>
      <w:r>
        <w:rPr>
          <w:rStyle w:val="67"/>
        </w:rPr>
        <w:fldChar w:fldCharType="begin"/>
      </w:r>
      <w:r>
        <w:rPr>
          <w:rStyle w:val="67"/>
        </w:rPr>
        <w:instrText xml:space="preserve"> </w:instrText>
      </w:r>
      <w:r>
        <w:instrText xml:space="preserve">HYPERLINK \l "_Toc1721411"</w:instrText>
      </w:r>
      <w:r>
        <w:rPr>
          <w:rStyle w:val="67"/>
        </w:rPr>
        <w:instrText xml:space="preserve"> </w:instrText>
      </w:r>
      <w:r>
        <w:rPr>
          <w:rStyle w:val="67"/>
        </w:rPr>
        <w:fldChar w:fldCharType="separate"/>
      </w:r>
      <w:r>
        <w:rPr>
          <w:rStyle w:val="67"/>
          <w:rFonts w:hint="eastAsia" w:ascii="仿宋" w:hAnsi="仿宋" w:eastAsia="仿宋"/>
          <w:spacing w:val="14"/>
          <w:lang w:bidi="en-US"/>
        </w:rPr>
        <w:t>第二章</w:t>
      </w:r>
      <w:r>
        <w:rPr>
          <w:rStyle w:val="67"/>
          <w:rFonts w:ascii="仿宋" w:hAnsi="仿宋" w:eastAsia="仿宋"/>
          <w:spacing w:val="14"/>
          <w:lang w:bidi="en-US"/>
        </w:rPr>
        <w:t xml:space="preserve">  </w:t>
      </w:r>
      <w:r>
        <w:rPr>
          <w:rStyle w:val="67"/>
          <w:rFonts w:hint="eastAsia" w:ascii="仿宋" w:hAnsi="仿宋" w:eastAsia="仿宋"/>
          <w:spacing w:val="14"/>
          <w:lang w:bidi="en-US"/>
        </w:rPr>
        <w:t>供应商须知</w:t>
      </w:r>
      <w:r>
        <w:tab/>
      </w:r>
      <w:r>
        <w:fldChar w:fldCharType="begin"/>
      </w:r>
      <w:r>
        <w:instrText xml:space="preserve"> PAGEREF _Toc1721411 \h </w:instrText>
      </w:r>
      <w:r>
        <w:fldChar w:fldCharType="separate"/>
      </w:r>
      <w:r>
        <w:t>6</w:t>
      </w:r>
      <w:r>
        <w:fldChar w:fldCharType="end"/>
      </w:r>
      <w:r>
        <w:rPr>
          <w:rStyle w:val="67"/>
        </w:rPr>
        <w:fldChar w:fldCharType="end"/>
      </w:r>
    </w:p>
    <w:p>
      <w:pPr>
        <w:pStyle w:val="40"/>
        <w:tabs>
          <w:tab w:val="right" w:leader="dot" w:pos="9231"/>
        </w:tabs>
        <w:rPr>
          <w:rFonts w:eastAsia="宋体" w:cs="Times New Roman"/>
          <w:b w:val="0"/>
          <w:bCs w:val="0"/>
          <w:caps w:val="0"/>
          <w:kern w:val="2"/>
          <w:szCs w:val="22"/>
        </w:rPr>
      </w:pPr>
      <w:r>
        <w:rPr>
          <w:rStyle w:val="67"/>
        </w:rPr>
        <w:fldChar w:fldCharType="begin"/>
      </w:r>
      <w:r>
        <w:rPr>
          <w:rStyle w:val="67"/>
        </w:rPr>
        <w:instrText xml:space="preserve"> </w:instrText>
      </w:r>
      <w:r>
        <w:instrText xml:space="preserve">HYPERLINK \l "_Toc1721462"</w:instrText>
      </w:r>
      <w:r>
        <w:rPr>
          <w:rStyle w:val="67"/>
        </w:rPr>
        <w:instrText xml:space="preserve"> </w:instrText>
      </w:r>
      <w:r>
        <w:rPr>
          <w:rStyle w:val="67"/>
        </w:rPr>
        <w:fldChar w:fldCharType="separate"/>
      </w:r>
      <w:r>
        <w:rPr>
          <w:rStyle w:val="67"/>
          <w:rFonts w:hint="eastAsia" w:ascii="仿宋" w:hAnsi="仿宋" w:eastAsia="仿宋"/>
          <w:lang w:bidi="en-US"/>
        </w:rPr>
        <w:t>第三章</w:t>
      </w:r>
      <w:r>
        <w:rPr>
          <w:rStyle w:val="67"/>
          <w:rFonts w:ascii="仿宋" w:hAnsi="仿宋" w:eastAsia="仿宋"/>
          <w:lang w:bidi="en-US"/>
        </w:rPr>
        <w:t xml:space="preserve">   </w:t>
      </w:r>
      <w:r>
        <w:rPr>
          <w:rStyle w:val="67"/>
          <w:rFonts w:hint="eastAsia" w:ascii="仿宋" w:hAnsi="仿宋" w:eastAsia="仿宋"/>
          <w:lang w:bidi="en-US"/>
        </w:rPr>
        <w:t>采购需求</w:t>
      </w:r>
      <w:r>
        <w:tab/>
      </w:r>
      <w:r>
        <w:fldChar w:fldCharType="begin"/>
      </w:r>
      <w:r>
        <w:instrText xml:space="preserve"> PAGEREF _Toc1721462 \h </w:instrText>
      </w:r>
      <w:r>
        <w:fldChar w:fldCharType="separate"/>
      </w:r>
      <w:r>
        <w:t>23</w:t>
      </w:r>
      <w:r>
        <w:fldChar w:fldCharType="end"/>
      </w:r>
      <w:r>
        <w:rPr>
          <w:rStyle w:val="67"/>
        </w:rPr>
        <w:fldChar w:fldCharType="end"/>
      </w:r>
    </w:p>
    <w:p>
      <w:pPr>
        <w:pStyle w:val="40"/>
        <w:tabs>
          <w:tab w:val="right" w:leader="dot" w:pos="9231"/>
        </w:tabs>
        <w:rPr>
          <w:rFonts w:eastAsia="宋体" w:cs="Times New Roman"/>
          <w:b w:val="0"/>
          <w:bCs w:val="0"/>
          <w:caps w:val="0"/>
          <w:kern w:val="2"/>
          <w:szCs w:val="22"/>
        </w:rPr>
      </w:pPr>
      <w:r>
        <w:rPr>
          <w:rStyle w:val="67"/>
        </w:rPr>
        <w:fldChar w:fldCharType="begin"/>
      </w:r>
      <w:r>
        <w:rPr>
          <w:rStyle w:val="67"/>
        </w:rPr>
        <w:instrText xml:space="preserve"> </w:instrText>
      </w:r>
      <w:r>
        <w:instrText xml:space="preserve">HYPERLINK \l "_Toc1721465"</w:instrText>
      </w:r>
      <w:r>
        <w:rPr>
          <w:rStyle w:val="67"/>
        </w:rPr>
        <w:instrText xml:space="preserve"> </w:instrText>
      </w:r>
      <w:r>
        <w:rPr>
          <w:rStyle w:val="67"/>
        </w:rPr>
        <w:fldChar w:fldCharType="separate"/>
      </w:r>
      <w:r>
        <w:rPr>
          <w:rStyle w:val="67"/>
          <w:rFonts w:hint="eastAsia" w:ascii="仿宋" w:hAnsi="仿宋" w:eastAsia="仿宋"/>
          <w:lang w:bidi="en-US"/>
        </w:rPr>
        <w:t>第四章</w:t>
      </w:r>
      <w:r>
        <w:rPr>
          <w:rStyle w:val="67"/>
          <w:rFonts w:ascii="仿宋" w:hAnsi="仿宋" w:eastAsia="仿宋"/>
          <w:lang w:bidi="en-US"/>
        </w:rPr>
        <w:t xml:space="preserve">   </w:t>
      </w:r>
      <w:r>
        <w:rPr>
          <w:rStyle w:val="67"/>
          <w:rFonts w:hint="eastAsia" w:ascii="仿宋" w:hAnsi="仿宋" w:eastAsia="仿宋"/>
          <w:lang w:bidi="en-US"/>
        </w:rPr>
        <w:t>合</w:t>
      </w:r>
      <w:r>
        <w:rPr>
          <w:rStyle w:val="67"/>
          <w:rFonts w:ascii="仿宋" w:hAnsi="仿宋" w:eastAsia="仿宋"/>
          <w:lang w:bidi="en-US"/>
        </w:rPr>
        <w:t xml:space="preserve"> </w:t>
      </w:r>
      <w:r>
        <w:rPr>
          <w:rStyle w:val="67"/>
          <w:rFonts w:hint="eastAsia" w:ascii="仿宋" w:hAnsi="仿宋" w:eastAsia="仿宋"/>
          <w:lang w:bidi="en-US"/>
        </w:rPr>
        <w:t>同</w:t>
      </w:r>
      <w:r>
        <w:rPr>
          <w:rStyle w:val="67"/>
          <w:rFonts w:ascii="仿宋" w:hAnsi="仿宋" w:eastAsia="仿宋"/>
          <w:lang w:bidi="en-US"/>
        </w:rPr>
        <w:t>(</w:t>
      </w:r>
      <w:r>
        <w:rPr>
          <w:rStyle w:val="67"/>
          <w:rFonts w:hint="eastAsia" w:ascii="仿宋" w:hAnsi="仿宋" w:eastAsia="仿宋"/>
          <w:lang w:bidi="en-US"/>
        </w:rPr>
        <w:t>样本</w:t>
      </w:r>
      <w:r>
        <w:rPr>
          <w:rStyle w:val="67"/>
          <w:rFonts w:ascii="仿宋" w:hAnsi="仿宋" w:eastAsia="仿宋"/>
          <w:lang w:bidi="en-US"/>
        </w:rPr>
        <w:t>)</w:t>
      </w:r>
      <w:r>
        <w:tab/>
      </w:r>
      <w:r>
        <w:fldChar w:fldCharType="begin"/>
      </w:r>
      <w:r>
        <w:instrText xml:space="preserve"> PAGEREF _Toc1721465 \h </w:instrText>
      </w:r>
      <w:r>
        <w:fldChar w:fldCharType="separate"/>
      </w:r>
      <w:r>
        <w:t>28</w:t>
      </w:r>
      <w:r>
        <w:fldChar w:fldCharType="end"/>
      </w:r>
      <w:r>
        <w:rPr>
          <w:rStyle w:val="67"/>
        </w:rPr>
        <w:fldChar w:fldCharType="end"/>
      </w:r>
    </w:p>
    <w:p>
      <w:pPr>
        <w:pStyle w:val="40"/>
        <w:tabs>
          <w:tab w:val="right" w:leader="dot" w:pos="9231"/>
        </w:tabs>
        <w:rPr>
          <w:rFonts w:eastAsia="宋体" w:cs="Times New Roman"/>
          <w:b w:val="0"/>
          <w:bCs w:val="0"/>
          <w:caps w:val="0"/>
          <w:kern w:val="2"/>
          <w:szCs w:val="22"/>
        </w:rPr>
      </w:pPr>
      <w:r>
        <w:rPr>
          <w:rStyle w:val="67"/>
        </w:rPr>
        <w:fldChar w:fldCharType="begin"/>
      </w:r>
      <w:r>
        <w:rPr>
          <w:rStyle w:val="67"/>
        </w:rPr>
        <w:instrText xml:space="preserve"> </w:instrText>
      </w:r>
      <w:r>
        <w:instrText xml:space="preserve">HYPERLINK \l "_Toc1721466"</w:instrText>
      </w:r>
      <w:r>
        <w:rPr>
          <w:rStyle w:val="67"/>
        </w:rPr>
        <w:instrText xml:space="preserve"> </w:instrText>
      </w:r>
      <w:r>
        <w:rPr>
          <w:rStyle w:val="67"/>
        </w:rPr>
        <w:fldChar w:fldCharType="separate"/>
      </w:r>
      <w:r>
        <w:rPr>
          <w:rStyle w:val="67"/>
          <w:rFonts w:hint="eastAsia" w:ascii="仿宋" w:hAnsi="仿宋" w:eastAsia="仿宋"/>
          <w:lang w:bidi="en-US"/>
        </w:rPr>
        <w:t>第五章</w:t>
      </w:r>
      <w:r>
        <w:rPr>
          <w:rStyle w:val="67"/>
          <w:rFonts w:ascii="仿宋" w:hAnsi="仿宋" w:eastAsia="仿宋"/>
          <w:lang w:bidi="en-US"/>
        </w:rPr>
        <w:t xml:space="preserve">   </w:t>
      </w:r>
      <w:r>
        <w:rPr>
          <w:rStyle w:val="67"/>
          <w:rFonts w:hint="eastAsia" w:ascii="仿宋" w:hAnsi="仿宋" w:eastAsia="仿宋"/>
          <w:lang w:bidi="en-US"/>
        </w:rPr>
        <w:t>资格审查与评审办法</w:t>
      </w:r>
      <w:r>
        <w:tab/>
      </w:r>
      <w:r>
        <w:fldChar w:fldCharType="begin"/>
      </w:r>
      <w:r>
        <w:instrText xml:space="preserve"> PAGEREF _Toc1721466 \h </w:instrText>
      </w:r>
      <w:r>
        <w:fldChar w:fldCharType="separate"/>
      </w:r>
      <w:r>
        <w:t>30</w:t>
      </w:r>
      <w:r>
        <w:fldChar w:fldCharType="end"/>
      </w:r>
      <w:r>
        <w:rPr>
          <w:rStyle w:val="67"/>
        </w:rPr>
        <w:fldChar w:fldCharType="end"/>
      </w:r>
    </w:p>
    <w:p>
      <w:pPr>
        <w:pStyle w:val="40"/>
        <w:tabs>
          <w:tab w:val="right" w:leader="dot" w:pos="9231"/>
        </w:tabs>
        <w:rPr>
          <w:rFonts w:eastAsia="宋体" w:cs="Times New Roman"/>
          <w:b w:val="0"/>
          <w:bCs w:val="0"/>
          <w:caps w:val="0"/>
          <w:kern w:val="2"/>
          <w:szCs w:val="22"/>
        </w:rPr>
      </w:pPr>
      <w:r>
        <w:rPr>
          <w:rStyle w:val="67"/>
        </w:rPr>
        <w:fldChar w:fldCharType="begin"/>
      </w:r>
      <w:r>
        <w:rPr>
          <w:rStyle w:val="67"/>
        </w:rPr>
        <w:instrText xml:space="preserve"> </w:instrText>
      </w:r>
      <w:r>
        <w:instrText xml:space="preserve">HYPERLINK \l "_Toc1721478"</w:instrText>
      </w:r>
      <w:r>
        <w:rPr>
          <w:rStyle w:val="67"/>
        </w:rPr>
        <w:instrText xml:space="preserve"> </w:instrText>
      </w:r>
      <w:r>
        <w:rPr>
          <w:rStyle w:val="67"/>
        </w:rPr>
        <w:fldChar w:fldCharType="separate"/>
      </w:r>
      <w:r>
        <w:rPr>
          <w:rStyle w:val="67"/>
          <w:rFonts w:hint="eastAsia" w:ascii="仿宋" w:hAnsi="仿宋" w:eastAsia="仿宋"/>
          <w:lang w:bidi="en-US"/>
        </w:rPr>
        <w:t>第六章</w:t>
      </w:r>
      <w:r>
        <w:rPr>
          <w:rStyle w:val="67"/>
          <w:rFonts w:ascii="仿宋" w:hAnsi="仿宋" w:eastAsia="仿宋"/>
          <w:lang w:bidi="en-US"/>
        </w:rPr>
        <w:t xml:space="preserve">   </w:t>
      </w:r>
      <w:r>
        <w:rPr>
          <w:rStyle w:val="67"/>
          <w:rFonts w:hint="eastAsia" w:ascii="仿宋" w:hAnsi="仿宋" w:eastAsia="仿宋"/>
          <w:lang w:bidi="en-US"/>
        </w:rPr>
        <w:t>资格审查与评审标准</w:t>
      </w:r>
      <w:r>
        <w:tab/>
      </w:r>
      <w:r>
        <w:fldChar w:fldCharType="begin"/>
      </w:r>
      <w:r>
        <w:instrText xml:space="preserve"> PAGEREF _Toc1721478 \h </w:instrText>
      </w:r>
      <w:r>
        <w:fldChar w:fldCharType="separate"/>
      </w:r>
      <w:r>
        <w:t>33</w:t>
      </w:r>
      <w:r>
        <w:fldChar w:fldCharType="end"/>
      </w:r>
      <w:r>
        <w:rPr>
          <w:rStyle w:val="67"/>
        </w:rPr>
        <w:fldChar w:fldCharType="end"/>
      </w:r>
    </w:p>
    <w:p>
      <w:pPr>
        <w:pStyle w:val="40"/>
        <w:tabs>
          <w:tab w:val="right" w:leader="dot" w:pos="9231"/>
        </w:tabs>
        <w:rPr>
          <w:rFonts w:eastAsia="宋体" w:cs="Times New Roman"/>
          <w:b w:val="0"/>
          <w:bCs w:val="0"/>
          <w:caps w:val="0"/>
          <w:kern w:val="2"/>
          <w:szCs w:val="22"/>
        </w:rPr>
      </w:pPr>
      <w:r>
        <w:rPr>
          <w:rStyle w:val="67"/>
        </w:rPr>
        <w:fldChar w:fldCharType="begin"/>
      </w:r>
      <w:r>
        <w:rPr>
          <w:rStyle w:val="67"/>
        </w:rPr>
        <w:instrText xml:space="preserve"> </w:instrText>
      </w:r>
      <w:r>
        <w:instrText xml:space="preserve">HYPERLINK \l "_Toc1721479"</w:instrText>
      </w:r>
      <w:r>
        <w:rPr>
          <w:rStyle w:val="67"/>
        </w:rPr>
        <w:instrText xml:space="preserve"> </w:instrText>
      </w:r>
      <w:r>
        <w:rPr>
          <w:rStyle w:val="67"/>
        </w:rPr>
        <w:fldChar w:fldCharType="separate"/>
      </w:r>
      <w:r>
        <w:rPr>
          <w:rStyle w:val="67"/>
          <w:rFonts w:hint="eastAsia" w:ascii="仿宋" w:hAnsi="仿宋" w:eastAsia="仿宋"/>
          <w:lang w:bidi="en-US"/>
        </w:rPr>
        <w:t>第七章</w:t>
      </w:r>
      <w:r>
        <w:rPr>
          <w:rStyle w:val="67"/>
          <w:rFonts w:ascii="仿宋" w:hAnsi="仿宋" w:eastAsia="仿宋"/>
          <w:lang w:bidi="en-US"/>
        </w:rPr>
        <w:t xml:space="preserve">   </w:t>
      </w:r>
      <w:r>
        <w:rPr>
          <w:rStyle w:val="67"/>
          <w:rFonts w:hint="eastAsia" w:ascii="仿宋" w:hAnsi="仿宋" w:eastAsia="仿宋"/>
          <w:lang w:bidi="en-US"/>
        </w:rPr>
        <w:t>响应文件格式</w:t>
      </w:r>
      <w:r>
        <w:tab/>
      </w:r>
      <w:r>
        <w:fldChar w:fldCharType="begin"/>
      </w:r>
      <w:r>
        <w:instrText xml:space="preserve"> PAGEREF _Toc1721479 \h </w:instrText>
      </w:r>
      <w:r>
        <w:fldChar w:fldCharType="separate"/>
      </w:r>
      <w:r>
        <w:t>38</w:t>
      </w:r>
      <w:r>
        <w:fldChar w:fldCharType="end"/>
      </w:r>
      <w:r>
        <w:rPr>
          <w:rStyle w:val="67"/>
        </w:rPr>
        <w:fldChar w:fldCharType="end"/>
      </w:r>
    </w:p>
    <w:p>
      <w:pPr>
        <w:pStyle w:val="41"/>
        <w:tabs>
          <w:tab w:val="right" w:leader="dot" w:pos="9231"/>
        </w:tabs>
        <w:rPr>
          <w:rFonts w:eastAsia="宋体" w:cs="Times New Roman"/>
          <w:kern w:val="2"/>
          <w:szCs w:val="22"/>
        </w:rPr>
      </w:pPr>
    </w:p>
    <w:p>
      <w:pPr>
        <w:rPr>
          <w:rFonts w:ascii="仿宋" w:hAnsi="仿宋" w:eastAsia="仿宋" w:cs="Calibri"/>
          <w:spacing w:val="14"/>
          <w:sz w:val="21"/>
        </w:rPr>
      </w:pPr>
      <w:r>
        <w:rPr>
          <w:rFonts w:ascii="仿宋" w:hAnsi="仿宋" w:eastAsia="仿宋" w:cs="Calibri"/>
          <w:spacing w:val="14"/>
          <w:sz w:val="21"/>
          <w:szCs w:val="21"/>
        </w:rPr>
        <w:fldChar w:fldCharType="end"/>
      </w:r>
    </w:p>
    <w:p>
      <w:pPr>
        <w:rPr>
          <w:rFonts w:hint="eastAsia" w:ascii="仿宋" w:hAnsi="仿宋" w:eastAsia="仿宋"/>
          <w:spacing w:val="14"/>
        </w:rPr>
        <w:sectPr>
          <w:headerReference r:id="rId3" w:type="default"/>
          <w:footerReference r:id="rId4" w:type="default"/>
          <w:footerReference r:id="rId5" w:type="even"/>
          <w:pgSz w:w="11906" w:h="16838"/>
          <w:pgMar w:top="1418" w:right="1247" w:bottom="1418" w:left="1418" w:header="680" w:footer="680" w:gutter="0"/>
          <w:cols w:space="720" w:num="1"/>
          <w:titlePg/>
          <w:docGrid w:type="linesAndChars" w:linePitch="518" w:charSpace="-6394"/>
        </w:sectPr>
      </w:pPr>
    </w:p>
    <w:p>
      <w:pPr>
        <w:pStyle w:val="56"/>
        <w:rPr>
          <w:rFonts w:ascii="仿宋" w:hAnsi="仿宋" w:eastAsia="仿宋"/>
          <w:lang w:eastAsia="zh-CN"/>
        </w:rPr>
      </w:pPr>
      <w:bookmarkStart w:id="2" w:name="_Toc504741946"/>
      <w:bookmarkStart w:id="3" w:name="_Toc1721410"/>
      <w:r>
        <w:rPr>
          <w:rFonts w:hint="eastAsia" w:ascii="仿宋" w:hAnsi="仿宋" w:eastAsia="仿宋"/>
          <w:lang w:eastAsia="zh-CN"/>
        </w:rPr>
        <w:t>第一章  竞争性磋商公告</w:t>
      </w:r>
      <w:bookmarkEnd w:id="2"/>
      <w:bookmarkEnd w:id="3"/>
    </w:p>
    <w:p>
      <w:pPr>
        <w:pStyle w:val="2"/>
        <w:jc w:val="center"/>
        <w:rPr>
          <w:rFonts w:hint="eastAsia" w:ascii="仿宋" w:hAnsi="仿宋" w:eastAsia="仿宋"/>
          <w:b/>
          <w:kern w:val="0"/>
          <w:sz w:val="36"/>
          <w:szCs w:val="36"/>
          <w:lang w:bidi="en-US"/>
        </w:rPr>
      </w:pPr>
      <w:bookmarkStart w:id="4" w:name="_Hlk162449963"/>
      <w:r>
        <w:rPr>
          <w:rFonts w:hint="eastAsia" w:ascii="仿宋" w:hAnsi="仿宋" w:eastAsia="仿宋"/>
          <w:b/>
          <w:kern w:val="0"/>
          <w:sz w:val="36"/>
          <w:szCs w:val="36"/>
          <w:lang w:bidi="en-US"/>
        </w:rPr>
        <w:t>洛阳市运政执法检查综合管理系统</w:t>
      </w:r>
      <w:bookmarkEnd w:id="4"/>
    </w:p>
    <w:p>
      <w:pPr>
        <w:spacing w:line="500" w:lineRule="exact"/>
        <w:jc w:val="center"/>
        <w:rPr>
          <w:rFonts w:hint="eastAsia"/>
          <w:lang w:bidi="en-US"/>
        </w:rPr>
      </w:pPr>
      <w:r>
        <w:rPr>
          <w:rFonts w:hint="eastAsia" w:ascii="仿宋" w:hAnsi="仿宋" w:eastAsia="仿宋"/>
          <w:b/>
          <w:sz w:val="36"/>
          <w:szCs w:val="36"/>
          <w:lang w:bidi="en-US"/>
        </w:rPr>
        <w:t>竞争性磋商公告</w:t>
      </w:r>
    </w:p>
    <w:p>
      <w:pPr>
        <w:pStyle w:val="4"/>
        <w:rPr>
          <w:rFonts w:hint="eastAsia" w:ascii="仿宋" w:hAnsi="仿宋"/>
        </w:rPr>
      </w:pPr>
      <w:r>
        <w:rPr>
          <w:rFonts w:hint="eastAsia" w:ascii="仿宋" w:hAnsi="仿宋"/>
        </w:rPr>
        <w:t>项目概况</w:t>
      </w:r>
    </w:p>
    <w:p>
      <w:pPr>
        <w:ind w:firstLine="621" w:firstLineChars="300"/>
        <w:rPr>
          <w:rFonts w:ascii="仿宋" w:hAnsi="仿宋" w:eastAsia="仿宋" w:cs="仿宋"/>
          <w:spacing w:val="14"/>
          <w:sz w:val="21"/>
          <w:szCs w:val="21"/>
        </w:rPr>
      </w:pPr>
      <w:r>
        <w:rPr>
          <w:rFonts w:hint="eastAsia" w:ascii="仿宋" w:hAnsi="仿宋" w:eastAsia="仿宋" w:cs="仿宋"/>
          <w:spacing w:val="14"/>
          <w:sz w:val="21"/>
          <w:szCs w:val="21"/>
        </w:rPr>
        <w:t>实施入企检查工作，有助于规范道路运输市场秩序，保障运输安全。洛阳市交通运输综合行政执法支队建设一套基于Web和微信小程序的运政执法系统，以规范入企检查过程，并为执法人员和待检企业提供便捷可靠的信息系统支持。</w:t>
      </w:r>
    </w:p>
    <w:p>
      <w:pPr>
        <w:pStyle w:val="301"/>
        <w:ind w:firstLine="0"/>
        <w:rPr>
          <w:rFonts w:hint="eastAsia" w:ascii="仿宋" w:hAnsi="仿宋" w:eastAsia="仿宋" w:cs="仿宋"/>
          <w:b/>
          <w:spacing w:val="14"/>
          <w:szCs w:val="21"/>
        </w:rPr>
      </w:pPr>
      <w:r>
        <w:rPr>
          <w:rFonts w:hint="eastAsia" w:ascii="仿宋" w:hAnsi="仿宋" w:eastAsia="仿宋" w:cs="仿宋"/>
          <w:b/>
          <w:spacing w:val="14"/>
          <w:szCs w:val="21"/>
        </w:rPr>
        <w:t>一、项目基本情况</w:t>
      </w:r>
    </w:p>
    <w:p>
      <w:pPr>
        <w:pStyle w:val="301"/>
        <w:ind w:firstLine="340"/>
        <w:rPr>
          <w:rFonts w:hint="eastAsia" w:ascii="仿宋" w:hAnsi="仿宋" w:eastAsia="仿宋" w:cs="仿宋"/>
          <w:spacing w:val="14"/>
          <w:szCs w:val="21"/>
        </w:rPr>
      </w:pPr>
      <w:r>
        <w:rPr>
          <w:rFonts w:hint="eastAsia" w:ascii="仿宋" w:hAnsi="仿宋" w:eastAsia="仿宋" w:cs="仿宋"/>
          <w:spacing w:val="14"/>
          <w:szCs w:val="21"/>
        </w:rPr>
        <w:t>1、项目编号：LYJTZF磋商（2024）000</w:t>
      </w:r>
      <w:r>
        <w:rPr>
          <w:rFonts w:hint="eastAsia" w:ascii="仿宋" w:hAnsi="仿宋" w:eastAsia="仿宋" w:cs="仿宋"/>
          <w:spacing w:val="14"/>
          <w:szCs w:val="21"/>
          <w:lang w:val="en-US" w:eastAsia="zh-CN"/>
        </w:rPr>
        <w:t>3</w:t>
      </w:r>
      <w:r>
        <w:rPr>
          <w:rFonts w:hint="eastAsia" w:ascii="仿宋" w:hAnsi="仿宋" w:eastAsia="仿宋" w:cs="仿宋"/>
          <w:spacing w:val="14"/>
          <w:szCs w:val="21"/>
        </w:rPr>
        <w:t>号</w:t>
      </w:r>
    </w:p>
    <w:p>
      <w:pPr>
        <w:pStyle w:val="301"/>
        <w:ind w:firstLine="340"/>
        <w:rPr>
          <w:rFonts w:hint="eastAsia" w:ascii="仿宋" w:hAnsi="仿宋" w:eastAsia="仿宋" w:cs="仿宋"/>
          <w:spacing w:val="14"/>
          <w:szCs w:val="21"/>
        </w:rPr>
      </w:pPr>
      <w:r>
        <w:rPr>
          <w:rFonts w:hint="eastAsia" w:ascii="仿宋" w:hAnsi="仿宋" w:eastAsia="仿宋" w:cs="仿宋"/>
          <w:spacing w:val="14"/>
          <w:szCs w:val="21"/>
        </w:rPr>
        <w:t>2、项目名称：洛阳市运政执法检查综合管理系统</w:t>
      </w:r>
    </w:p>
    <w:p>
      <w:pPr>
        <w:pStyle w:val="301"/>
        <w:ind w:firstLine="340"/>
        <w:rPr>
          <w:rFonts w:hint="eastAsia" w:ascii="仿宋" w:hAnsi="仿宋" w:eastAsia="仿宋" w:cs="仿宋"/>
          <w:spacing w:val="14"/>
          <w:szCs w:val="21"/>
        </w:rPr>
      </w:pPr>
      <w:r>
        <w:rPr>
          <w:rFonts w:hint="eastAsia" w:ascii="仿宋" w:hAnsi="仿宋" w:eastAsia="仿宋" w:cs="仿宋"/>
          <w:spacing w:val="14"/>
          <w:szCs w:val="21"/>
        </w:rPr>
        <w:t>3、采购方式：竞争性磋商</w:t>
      </w:r>
    </w:p>
    <w:p>
      <w:pPr>
        <w:pStyle w:val="301"/>
        <w:ind w:firstLine="340"/>
        <w:rPr>
          <w:rFonts w:hint="eastAsia"/>
        </w:rPr>
      </w:pPr>
      <w:r>
        <w:rPr>
          <w:rFonts w:hint="eastAsia" w:ascii="仿宋" w:hAnsi="仿宋" w:eastAsia="仿宋" w:cs="仿宋"/>
          <w:spacing w:val="14"/>
          <w:szCs w:val="21"/>
        </w:rPr>
        <w:t>4、预算金额：</w:t>
      </w:r>
      <w:r>
        <w:rPr>
          <w:rFonts w:hint="eastAsia" w:ascii="仿宋" w:hAnsi="仿宋" w:eastAsia="仿宋" w:cs="仿宋"/>
          <w:spacing w:val="14"/>
          <w:szCs w:val="21"/>
          <w:lang w:val="en-US" w:eastAsia="zh-CN"/>
        </w:rPr>
        <w:t>29</w:t>
      </w:r>
      <w:r>
        <w:rPr>
          <w:rFonts w:hint="eastAsia" w:ascii="仿宋" w:hAnsi="仿宋" w:eastAsia="仿宋" w:cs="仿宋"/>
          <w:spacing w:val="14"/>
          <w:szCs w:val="21"/>
        </w:rPr>
        <w:t>0000</w:t>
      </w:r>
      <w:r>
        <w:rPr>
          <w:rFonts w:hint="eastAsia" w:ascii="仿宋_GB2312" w:hAnsi="仿宋" w:eastAsia="仿宋_GB2312"/>
          <w:spacing w:val="14"/>
          <w:szCs w:val="21"/>
        </w:rPr>
        <w:t>元</w:t>
      </w:r>
    </w:p>
    <w:p>
      <w:pPr>
        <w:pStyle w:val="301"/>
        <w:ind w:firstLine="340"/>
        <w:rPr>
          <w:rFonts w:ascii="仿宋" w:hAnsi="仿宋" w:eastAsia="仿宋" w:cs="仿宋"/>
          <w:spacing w:val="14"/>
          <w:szCs w:val="21"/>
        </w:rPr>
      </w:pPr>
      <w:r>
        <w:rPr>
          <w:rFonts w:hint="eastAsia" w:ascii="仿宋" w:hAnsi="仿宋" w:eastAsia="仿宋" w:cs="仿宋"/>
          <w:spacing w:val="14"/>
          <w:szCs w:val="21"/>
        </w:rPr>
        <w:t>5、采购需求：（包括但不限于标的的名称、数量、简要技术需求或服务要求等）</w:t>
      </w:r>
    </w:p>
    <w:p>
      <w:pPr>
        <w:spacing w:line="580" w:lineRule="exact"/>
        <w:ind w:firstLine="394" w:firstLineChars="200"/>
        <w:rPr>
          <w:rFonts w:ascii="仿宋" w:hAnsi="仿宋" w:eastAsia="仿宋" w:cs="仿宋"/>
          <w:spacing w:val="14"/>
          <w:szCs w:val="21"/>
        </w:rPr>
      </w:pPr>
      <w:r>
        <w:rPr>
          <w:rFonts w:ascii="仿宋" w:hAnsi="仿宋" w:eastAsia="仿宋" w:cs="仿宋"/>
          <w:spacing w:val="14"/>
          <w:szCs w:val="21"/>
        </w:rPr>
        <w:t>5</w:t>
      </w:r>
      <w:r>
        <w:rPr>
          <w:rFonts w:hint="eastAsia" w:ascii="仿宋" w:hAnsi="仿宋" w:eastAsia="仿宋" w:cs="仿宋"/>
          <w:spacing w:val="14"/>
          <w:szCs w:val="21"/>
        </w:rPr>
        <w:t>.1项目</w:t>
      </w:r>
      <w:r>
        <w:rPr>
          <w:rFonts w:ascii="仿宋" w:hAnsi="仿宋" w:eastAsia="仿宋" w:cs="仿宋"/>
          <w:spacing w:val="14"/>
          <w:szCs w:val="21"/>
        </w:rPr>
        <w:t>简要说明：</w:t>
      </w:r>
      <w:r>
        <w:rPr>
          <w:rFonts w:hint="eastAsia" w:ascii="仿宋" w:hAnsi="仿宋" w:eastAsia="仿宋" w:cs="仿宋"/>
          <w:spacing w:val="14"/>
          <w:szCs w:val="21"/>
          <w:lang w:val="zh-CN"/>
        </w:rPr>
        <w:t>具体建设内容为：</w:t>
      </w:r>
      <w:r>
        <w:rPr>
          <w:rFonts w:hint="eastAsia" w:ascii="仿宋" w:hAnsi="仿宋" w:eastAsia="仿宋" w:cs="仿宋"/>
          <w:spacing w:val="14"/>
          <w:szCs w:val="21"/>
        </w:rPr>
        <w:t>入企执法检查，包括执法检查规范和资源库管理、执法检查计划管理、执法检查执行和整改处罚，并实现与“双随机一公开”系统、省级执法检查平台的对接；具体详见</w:t>
      </w:r>
      <w:r>
        <w:rPr>
          <w:rFonts w:hint="eastAsia" w:ascii="仿宋" w:hAnsi="仿宋" w:eastAsia="仿宋" w:cs="仿宋"/>
          <w:spacing w:val="14"/>
          <w:szCs w:val="21"/>
          <w:lang w:eastAsia="zh-Hans"/>
        </w:rPr>
        <w:t>竞争性磋商文件</w:t>
      </w:r>
      <w:r>
        <w:rPr>
          <w:rFonts w:hint="eastAsia" w:ascii="仿宋" w:hAnsi="仿宋" w:eastAsia="仿宋" w:cs="仿宋"/>
          <w:spacing w:val="14"/>
          <w:szCs w:val="21"/>
        </w:rPr>
        <w:t>。</w:t>
      </w:r>
    </w:p>
    <w:p>
      <w:pPr>
        <w:pStyle w:val="301"/>
        <w:rPr>
          <w:rFonts w:hint="eastAsia" w:ascii="仿宋_GB2312" w:hAnsi="仿宋" w:eastAsia="仿宋_GB2312"/>
          <w:spacing w:val="14"/>
          <w:szCs w:val="21"/>
        </w:rPr>
      </w:pPr>
      <w:r>
        <w:rPr>
          <w:rFonts w:ascii="仿宋" w:hAnsi="仿宋" w:eastAsia="仿宋" w:cs="仿宋"/>
          <w:spacing w:val="14"/>
          <w:szCs w:val="21"/>
        </w:rPr>
        <w:t>5.2</w:t>
      </w:r>
      <w:r>
        <w:rPr>
          <w:rFonts w:hint="eastAsia" w:ascii="仿宋" w:hAnsi="仿宋" w:eastAsia="仿宋" w:cs="仿宋"/>
          <w:spacing w:val="14"/>
          <w:szCs w:val="21"/>
        </w:rPr>
        <w:t>服务期：</w:t>
      </w:r>
      <w:r>
        <w:rPr>
          <w:rFonts w:hint="eastAsia" w:ascii="仿宋_GB2312" w:hAnsi="仿宋" w:eastAsia="仿宋_GB2312"/>
          <w:spacing w:val="14"/>
          <w:szCs w:val="21"/>
        </w:rPr>
        <w:t>自项目验收之日起6个月</w:t>
      </w:r>
    </w:p>
    <w:p>
      <w:pPr>
        <w:pStyle w:val="301"/>
        <w:rPr>
          <w:rFonts w:hint="eastAsia"/>
        </w:rPr>
      </w:pPr>
      <w:r>
        <w:rPr>
          <w:rFonts w:ascii="仿宋" w:hAnsi="仿宋" w:eastAsia="仿宋" w:cs="仿宋"/>
          <w:spacing w:val="14"/>
          <w:szCs w:val="21"/>
        </w:rPr>
        <w:t>5.3</w:t>
      </w:r>
      <w:r>
        <w:rPr>
          <w:rFonts w:hint="eastAsia" w:ascii="仿宋" w:hAnsi="仿宋" w:eastAsia="仿宋" w:cs="仿宋"/>
          <w:spacing w:val="14"/>
          <w:szCs w:val="21"/>
          <w:lang w:eastAsia="zh-Hans"/>
        </w:rPr>
        <w:t>资金来源</w:t>
      </w:r>
      <w:r>
        <w:rPr>
          <w:rFonts w:hint="eastAsia" w:ascii="仿宋" w:hAnsi="仿宋" w:eastAsia="仿宋" w:cs="仿宋"/>
          <w:spacing w:val="14"/>
          <w:szCs w:val="21"/>
        </w:rPr>
        <w:t>：</w:t>
      </w:r>
      <w:r>
        <w:rPr>
          <w:rFonts w:hint="eastAsia" w:ascii="仿宋_GB2312" w:hAnsi="仿宋" w:eastAsia="仿宋_GB2312"/>
          <w:spacing w:val="14"/>
          <w:szCs w:val="21"/>
          <w:lang w:eastAsia="zh-Hans"/>
        </w:rPr>
        <w:t>财政资金</w:t>
      </w:r>
    </w:p>
    <w:p>
      <w:pPr>
        <w:pStyle w:val="301"/>
        <w:rPr>
          <w:rFonts w:ascii="仿宋" w:hAnsi="仿宋" w:eastAsia="仿宋" w:cs="仿宋"/>
          <w:spacing w:val="14"/>
          <w:szCs w:val="21"/>
        </w:rPr>
      </w:pPr>
      <w:r>
        <w:rPr>
          <w:rFonts w:ascii="仿宋" w:hAnsi="仿宋" w:eastAsia="仿宋" w:cs="仿宋"/>
          <w:spacing w:val="14"/>
          <w:szCs w:val="21"/>
        </w:rPr>
        <w:t>5</w:t>
      </w:r>
      <w:r>
        <w:rPr>
          <w:rFonts w:hint="eastAsia" w:ascii="仿宋" w:hAnsi="仿宋" w:eastAsia="仿宋" w:cs="仿宋"/>
          <w:spacing w:val="14"/>
          <w:szCs w:val="21"/>
        </w:rPr>
        <w:t>.</w:t>
      </w:r>
      <w:r>
        <w:rPr>
          <w:rFonts w:ascii="仿宋" w:hAnsi="仿宋" w:eastAsia="仿宋" w:cs="仿宋"/>
          <w:spacing w:val="14"/>
          <w:szCs w:val="21"/>
        </w:rPr>
        <w:t>4</w:t>
      </w:r>
      <w:r>
        <w:rPr>
          <w:rFonts w:hint="eastAsia" w:ascii="仿宋" w:hAnsi="仿宋" w:eastAsia="仿宋" w:cs="仿宋"/>
          <w:spacing w:val="14"/>
          <w:szCs w:val="21"/>
        </w:rPr>
        <w:t>质量要求：合格</w:t>
      </w:r>
    </w:p>
    <w:p>
      <w:pPr>
        <w:pStyle w:val="301"/>
        <w:rPr>
          <w:rFonts w:hint="eastAsia" w:ascii="仿宋" w:hAnsi="仿宋" w:eastAsia="仿宋" w:cs="仿宋"/>
          <w:spacing w:val="14"/>
          <w:szCs w:val="21"/>
        </w:rPr>
      </w:pPr>
      <w:r>
        <w:rPr>
          <w:rFonts w:ascii="仿宋" w:hAnsi="仿宋" w:eastAsia="仿宋" w:cs="仿宋"/>
          <w:spacing w:val="14"/>
          <w:szCs w:val="21"/>
        </w:rPr>
        <w:t>5.5</w:t>
      </w:r>
      <w:r>
        <w:rPr>
          <w:rFonts w:hint="eastAsia" w:ascii="仿宋" w:hAnsi="仿宋" w:eastAsia="仿宋" w:cs="仿宋"/>
          <w:spacing w:val="14"/>
          <w:szCs w:val="21"/>
        </w:rPr>
        <w:t>服务地点：</w:t>
      </w:r>
      <w:r>
        <w:rPr>
          <w:rFonts w:ascii="仿宋" w:hAnsi="仿宋" w:eastAsia="仿宋" w:cs="仿宋"/>
          <w:spacing w:val="14"/>
          <w:szCs w:val="21"/>
        </w:rPr>
        <w:t>洛阳市区</w:t>
      </w:r>
    </w:p>
    <w:p>
      <w:pPr>
        <w:pStyle w:val="301"/>
        <w:ind w:firstLine="340"/>
        <w:rPr>
          <w:rFonts w:hint="eastAsia" w:ascii="仿宋" w:hAnsi="仿宋" w:eastAsia="仿宋" w:cs="仿宋"/>
          <w:spacing w:val="14"/>
          <w:szCs w:val="21"/>
        </w:rPr>
      </w:pPr>
      <w:r>
        <w:rPr>
          <w:rFonts w:hint="eastAsia" w:ascii="仿宋" w:hAnsi="仿宋" w:eastAsia="仿宋" w:cs="仿宋"/>
          <w:spacing w:val="14"/>
          <w:szCs w:val="21"/>
        </w:rPr>
        <w:t xml:space="preserve">6、合同履行期限：自项目验收之日起6个月 </w:t>
      </w:r>
    </w:p>
    <w:p>
      <w:pPr>
        <w:pStyle w:val="301"/>
        <w:ind w:firstLine="340"/>
        <w:rPr>
          <w:rFonts w:hint="eastAsia" w:ascii="仿宋" w:hAnsi="仿宋" w:eastAsia="仿宋" w:cs="仿宋"/>
          <w:spacing w:val="14"/>
          <w:szCs w:val="21"/>
        </w:rPr>
      </w:pPr>
      <w:r>
        <w:rPr>
          <w:rFonts w:hint="eastAsia" w:ascii="仿宋" w:hAnsi="仿宋" w:eastAsia="仿宋" w:cs="仿宋"/>
          <w:spacing w:val="14"/>
          <w:szCs w:val="21"/>
        </w:rPr>
        <w:t xml:space="preserve">7、本项目是否接受联合体投标：否 </w:t>
      </w:r>
    </w:p>
    <w:p>
      <w:pPr>
        <w:pStyle w:val="301"/>
        <w:ind w:firstLine="340"/>
        <w:rPr>
          <w:rFonts w:hint="eastAsia" w:ascii="仿宋" w:hAnsi="仿宋" w:eastAsia="仿宋" w:cs="仿宋"/>
          <w:spacing w:val="14"/>
          <w:szCs w:val="21"/>
        </w:rPr>
      </w:pPr>
      <w:r>
        <w:rPr>
          <w:rFonts w:hint="eastAsia" w:ascii="仿宋" w:hAnsi="仿宋" w:eastAsia="仿宋" w:cs="仿宋"/>
          <w:spacing w:val="14"/>
          <w:szCs w:val="21"/>
        </w:rPr>
        <w:t xml:space="preserve">8、是否接受进口产品：否 </w:t>
      </w:r>
    </w:p>
    <w:p>
      <w:pPr>
        <w:pStyle w:val="301"/>
        <w:rPr>
          <w:rFonts w:ascii="仿宋" w:hAnsi="仿宋" w:eastAsia="仿宋"/>
          <w:b/>
          <w:spacing w:val="14"/>
          <w:szCs w:val="21"/>
        </w:rPr>
      </w:pPr>
      <w:r>
        <w:rPr>
          <w:rFonts w:hint="eastAsia" w:ascii="仿宋" w:hAnsi="仿宋" w:eastAsia="仿宋" w:cs="仿宋"/>
          <w:b/>
          <w:spacing w:val="14"/>
          <w:szCs w:val="21"/>
        </w:rPr>
        <w:t>二、申请人的资格要求</w:t>
      </w:r>
    </w:p>
    <w:p>
      <w:pPr>
        <w:pStyle w:val="301"/>
        <w:rPr>
          <w:rFonts w:hint="eastAsia" w:ascii="仿宋" w:hAnsi="仿宋" w:eastAsia="仿宋"/>
          <w:spacing w:val="14"/>
          <w:szCs w:val="21"/>
        </w:rPr>
      </w:pPr>
      <w:r>
        <w:rPr>
          <w:rFonts w:hint="eastAsia" w:ascii="仿宋" w:hAnsi="仿宋" w:eastAsia="仿宋"/>
          <w:spacing w:val="14"/>
          <w:szCs w:val="21"/>
        </w:rPr>
        <w:t>1.满足《中华人民共和国政府采购法》第二十二条规定；</w:t>
      </w:r>
    </w:p>
    <w:p>
      <w:pPr>
        <w:pStyle w:val="301"/>
        <w:rPr>
          <w:rFonts w:ascii="仿宋" w:hAnsi="仿宋" w:eastAsia="仿宋"/>
          <w:spacing w:val="14"/>
          <w:szCs w:val="21"/>
        </w:rPr>
      </w:pPr>
      <w:r>
        <w:rPr>
          <w:rFonts w:hint="eastAsia" w:ascii="仿宋" w:hAnsi="仿宋" w:eastAsia="仿宋"/>
          <w:spacing w:val="14"/>
          <w:szCs w:val="21"/>
        </w:rPr>
        <w:t>2.落实政府采购政策需满足的资格要求：</w:t>
      </w:r>
    </w:p>
    <w:p>
      <w:pPr>
        <w:pStyle w:val="301"/>
        <w:rPr>
          <w:rFonts w:ascii="仿宋" w:hAnsi="仿宋" w:eastAsia="仿宋"/>
          <w:spacing w:val="14"/>
          <w:szCs w:val="21"/>
        </w:rPr>
      </w:pPr>
      <w:r>
        <w:rPr>
          <w:rFonts w:hint="eastAsia" w:ascii="仿宋" w:hAnsi="仿宋" w:eastAsia="仿宋"/>
          <w:spacing w:val="14"/>
          <w:szCs w:val="21"/>
        </w:rPr>
        <w:t>本项目支持中小（监狱、残疾人福利）企业，不接受进口产品。执行节约能源、保护环境、扶持不发达地区和少数民族地区、促进中小企业、监狱企业及残疾人福利性单位发展等政府采购政策。</w:t>
      </w:r>
    </w:p>
    <w:p>
      <w:pPr>
        <w:pStyle w:val="301"/>
        <w:rPr>
          <w:rFonts w:ascii="仿宋" w:hAnsi="仿宋" w:eastAsia="仿宋"/>
          <w:spacing w:val="14"/>
          <w:szCs w:val="21"/>
        </w:rPr>
      </w:pPr>
      <w:r>
        <w:rPr>
          <w:rFonts w:hint="eastAsia" w:ascii="仿宋" w:hAnsi="仿宋" w:eastAsia="仿宋"/>
          <w:spacing w:val="14"/>
          <w:szCs w:val="21"/>
        </w:rPr>
        <w:t>3.本项目的特定资格要求：</w:t>
      </w:r>
    </w:p>
    <w:p>
      <w:pPr>
        <w:pStyle w:val="301"/>
        <w:rPr>
          <w:rFonts w:hint="eastAsia" w:ascii="仿宋" w:hAnsi="仿宋" w:eastAsia="仿宋"/>
          <w:spacing w:val="14"/>
          <w:szCs w:val="21"/>
        </w:rPr>
      </w:pPr>
      <w:r>
        <w:rPr>
          <w:rFonts w:hint="eastAsia" w:ascii="仿宋" w:hAnsi="仿宋" w:eastAsia="仿宋"/>
          <w:spacing w:val="14"/>
          <w:szCs w:val="21"/>
        </w:rPr>
        <w:t>3.</w:t>
      </w:r>
      <w:r>
        <w:rPr>
          <w:rFonts w:ascii="仿宋" w:hAnsi="仿宋" w:eastAsia="仿宋"/>
          <w:spacing w:val="14"/>
          <w:szCs w:val="21"/>
        </w:rPr>
        <w:t>1</w:t>
      </w:r>
      <w:r>
        <w:rPr>
          <w:rFonts w:hint="eastAsia" w:ascii="仿宋" w:hAnsi="仿宋" w:eastAsia="仿宋"/>
          <w:spacing w:val="14"/>
          <w:szCs w:val="21"/>
        </w:rPr>
        <w:t>、根据《洛阳市财政局关于推行政府采购信用承诺制的通知》（洛财购[2021]11号）文件，供应商在投标（响应）时，供应商须按照规定在响应文件中提供《洛阳市政府采购供应商信用承诺函》（格式详见竞争性磋商文件）； 采购人有权在签订合同前要求成交供应商提供相关证明材料以核实成交供应商承诺事项的真实性。</w:t>
      </w:r>
    </w:p>
    <w:p>
      <w:pPr>
        <w:pStyle w:val="301"/>
        <w:rPr>
          <w:rFonts w:ascii="仿宋" w:hAnsi="仿宋" w:eastAsia="仿宋"/>
          <w:spacing w:val="14"/>
          <w:szCs w:val="21"/>
        </w:rPr>
      </w:pPr>
      <w:r>
        <w:rPr>
          <w:rFonts w:hint="eastAsia" w:ascii="仿宋" w:hAnsi="仿宋" w:eastAsia="仿宋"/>
          <w:spacing w:val="14"/>
          <w:szCs w:val="21"/>
        </w:rPr>
        <w:t>3.</w:t>
      </w:r>
      <w:r>
        <w:rPr>
          <w:rFonts w:ascii="仿宋" w:hAnsi="仿宋" w:eastAsia="仿宋"/>
          <w:spacing w:val="14"/>
          <w:szCs w:val="21"/>
        </w:rPr>
        <w:t>2</w:t>
      </w:r>
      <w:r>
        <w:rPr>
          <w:rFonts w:hint="eastAsia" w:ascii="仿宋" w:hAnsi="仿宋" w:eastAsia="仿宋"/>
          <w:spacing w:val="14"/>
          <w:szCs w:val="21"/>
        </w:rPr>
        <w:t>、单位负责人为同一个或者存在直接控股、管理关系的不同供应商，不得参加同一项目的政府采购活动。</w:t>
      </w:r>
    </w:p>
    <w:p>
      <w:pPr>
        <w:pStyle w:val="301"/>
        <w:rPr>
          <w:rFonts w:hint="eastAsia" w:ascii="仿宋" w:hAnsi="仿宋" w:eastAsia="仿宋"/>
          <w:spacing w:val="14"/>
          <w:szCs w:val="21"/>
        </w:rPr>
      </w:pPr>
      <w:r>
        <w:rPr>
          <w:rFonts w:hint="eastAsia" w:ascii="仿宋" w:hAnsi="仿宋" w:eastAsia="仿宋"/>
          <w:spacing w:val="14"/>
          <w:szCs w:val="21"/>
        </w:rPr>
        <w:t>3.</w:t>
      </w:r>
      <w:r>
        <w:rPr>
          <w:rFonts w:ascii="仿宋" w:hAnsi="仿宋" w:eastAsia="仿宋"/>
          <w:spacing w:val="14"/>
          <w:szCs w:val="21"/>
        </w:rPr>
        <w:t>3</w:t>
      </w:r>
      <w:r>
        <w:rPr>
          <w:rFonts w:hint="eastAsia" w:ascii="仿宋" w:hAnsi="仿宋" w:eastAsia="仿宋"/>
          <w:spacing w:val="14"/>
          <w:szCs w:val="21"/>
        </w:rPr>
        <w:t>、本项目不接受联合体投标。</w:t>
      </w:r>
    </w:p>
    <w:p>
      <w:pPr>
        <w:pStyle w:val="301"/>
        <w:rPr>
          <w:rFonts w:ascii="仿宋" w:hAnsi="仿宋" w:eastAsia="仿宋"/>
          <w:spacing w:val="14"/>
          <w:szCs w:val="21"/>
        </w:rPr>
      </w:pPr>
      <w:r>
        <w:rPr>
          <w:rFonts w:hint="eastAsia" w:ascii="仿宋" w:hAnsi="仿宋" w:eastAsia="仿宋"/>
          <w:spacing w:val="14"/>
          <w:szCs w:val="21"/>
        </w:rPr>
        <w:t>3.</w:t>
      </w:r>
      <w:r>
        <w:rPr>
          <w:rFonts w:ascii="仿宋" w:hAnsi="仿宋" w:eastAsia="仿宋"/>
          <w:spacing w:val="14"/>
          <w:szCs w:val="21"/>
        </w:rPr>
        <w:t>4</w:t>
      </w:r>
      <w:r>
        <w:rPr>
          <w:rFonts w:hint="eastAsia" w:ascii="仿宋" w:hAnsi="仿宋" w:eastAsia="仿宋"/>
          <w:spacing w:val="14"/>
          <w:szCs w:val="21"/>
        </w:rPr>
        <w:t>、本项目实行资格后审，资格不合格者，取消其投标资格。供应商应对资料的真实性、合法性负责。</w:t>
      </w:r>
    </w:p>
    <w:p>
      <w:pPr>
        <w:pStyle w:val="301"/>
        <w:ind w:firstLine="0"/>
        <w:rPr>
          <w:rFonts w:ascii="仿宋" w:hAnsi="仿宋" w:eastAsia="仿宋" w:cs="仿宋"/>
          <w:b/>
          <w:spacing w:val="14"/>
          <w:szCs w:val="21"/>
        </w:rPr>
      </w:pPr>
      <w:r>
        <w:rPr>
          <w:rFonts w:hint="eastAsia" w:ascii="仿宋" w:hAnsi="仿宋" w:eastAsia="仿宋" w:cs="仿宋"/>
          <w:b/>
          <w:spacing w:val="14"/>
          <w:szCs w:val="21"/>
        </w:rPr>
        <w:t>三、获取竞争性磋商</w:t>
      </w:r>
      <w:r>
        <w:rPr>
          <w:rFonts w:ascii="仿宋" w:hAnsi="仿宋" w:eastAsia="仿宋" w:cs="仿宋"/>
          <w:b/>
          <w:spacing w:val="14"/>
          <w:szCs w:val="21"/>
        </w:rPr>
        <w:t>文件</w:t>
      </w:r>
    </w:p>
    <w:p>
      <w:pPr>
        <w:pStyle w:val="301"/>
        <w:rPr>
          <w:rFonts w:hint="eastAsia" w:ascii="仿宋" w:hAnsi="仿宋" w:eastAsia="仿宋" w:cs="仿宋"/>
          <w:spacing w:val="14"/>
          <w:szCs w:val="21"/>
          <w:lang w:eastAsia="zh-Hans"/>
        </w:rPr>
      </w:pPr>
      <w:r>
        <w:rPr>
          <w:rFonts w:hint="eastAsia" w:ascii="仿宋" w:hAnsi="仿宋" w:eastAsia="仿宋" w:cs="仿宋"/>
          <w:spacing w:val="14"/>
          <w:szCs w:val="21"/>
        </w:rPr>
        <w:t>登录</w:t>
      </w:r>
      <w:r>
        <w:rPr>
          <w:rFonts w:hint="eastAsia" w:ascii="仿宋" w:hAnsi="仿宋" w:eastAsia="仿宋" w:cs="仿宋"/>
          <w:spacing w:val="14"/>
          <w:szCs w:val="21"/>
          <w:lang w:eastAsia="zh-Hans"/>
        </w:rPr>
        <w:t>洛阳市交通运输综合行政执法支队门</w:t>
      </w:r>
      <w:r>
        <w:rPr>
          <w:rFonts w:hint="eastAsia" w:ascii="仿宋" w:hAnsi="仿宋" w:eastAsia="仿宋" w:cs="仿宋"/>
          <w:spacing w:val="14"/>
          <w:szCs w:val="21"/>
        </w:rPr>
        <w:t>户网站（http://www.lyjtyszfzd.com/）公示公告栏自行下载</w:t>
      </w:r>
      <w:r>
        <w:rPr>
          <w:rFonts w:hint="eastAsia" w:ascii="仿宋" w:hAnsi="仿宋" w:eastAsia="仿宋" w:cs="仿宋"/>
          <w:spacing w:val="14"/>
          <w:szCs w:val="21"/>
          <w:lang w:eastAsia="zh-Hans"/>
        </w:rPr>
        <w:t>。</w:t>
      </w:r>
    </w:p>
    <w:p>
      <w:pPr>
        <w:pStyle w:val="301"/>
        <w:ind w:firstLine="0"/>
        <w:rPr>
          <w:rFonts w:ascii="仿宋" w:hAnsi="仿宋" w:eastAsia="仿宋" w:cs="仿宋"/>
          <w:b/>
          <w:spacing w:val="14"/>
          <w:szCs w:val="21"/>
        </w:rPr>
      </w:pPr>
      <w:bookmarkStart w:id="5" w:name="_Toc28359092"/>
      <w:bookmarkStart w:id="6" w:name="_Toc28359015"/>
      <w:bookmarkStart w:id="7" w:name="_Toc35393801"/>
      <w:bookmarkStart w:id="8" w:name="_Toc35393632"/>
      <w:r>
        <w:rPr>
          <w:rFonts w:hint="eastAsia" w:ascii="仿宋" w:hAnsi="仿宋" w:eastAsia="仿宋" w:cs="仿宋"/>
          <w:b/>
          <w:spacing w:val="14"/>
          <w:szCs w:val="21"/>
        </w:rPr>
        <w:t>四、响应文件提交</w:t>
      </w:r>
      <w:bookmarkEnd w:id="5"/>
      <w:bookmarkEnd w:id="6"/>
      <w:bookmarkEnd w:id="7"/>
      <w:bookmarkEnd w:id="8"/>
    </w:p>
    <w:p>
      <w:pPr>
        <w:pStyle w:val="301"/>
        <w:rPr>
          <w:rFonts w:ascii="仿宋" w:hAnsi="仿宋" w:eastAsia="仿宋" w:cs="仿宋"/>
          <w:spacing w:val="14"/>
          <w:szCs w:val="21"/>
        </w:rPr>
      </w:pPr>
      <w:r>
        <w:rPr>
          <w:rFonts w:hint="eastAsia" w:ascii="仿宋" w:hAnsi="仿宋" w:eastAsia="仿宋" w:cs="仿宋"/>
          <w:spacing w:val="14"/>
          <w:szCs w:val="21"/>
        </w:rPr>
        <w:t>1、截止时间：</w:t>
      </w:r>
      <w:r>
        <w:rPr>
          <w:rFonts w:hint="eastAsia" w:ascii="仿宋" w:hAnsi="仿宋" w:eastAsia="仿宋" w:cs="仿宋"/>
          <w:spacing w:val="14"/>
          <w:szCs w:val="21"/>
          <w:lang w:eastAsia="zh-Hans"/>
        </w:rPr>
        <w:t>2024年4月</w:t>
      </w:r>
      <w:r>
        <w:rPr>
          <w:rFonts w:hint="eastAsia" w:ascii="仿宋" w:hAnsi="仿宋" w:eastAsia="仿宋" w:cs="仿宋"/>
          <w:spacing w:val="14"/>
          <w:szCs w:val="21"/>
          <w:lang w:val="en-US" w:eastAsia="zh-CN"/>
        </w:rPr>
        <w:t>3</w:t>
      </w:r>
      <w:r>
        <w:rPr>
          <w:rFonts w:hint="eastAsia" w:ascii="仿宋" w:hAnsi="仿宋" w:eastAsia="仿宋" w:cs="仿宋"/>
          <w:spacing w:val="14"/>
          <w:szCs w:val="21"/>
          <w:lang w:eastAsia="zh-Hans"/>
        </w:rPr>
        <w:t>日15时30分</w:t>
      </w:r>
      <w:r>
        <w:rPr>
          <w:rFonts w:hint="eastAsia" w:ascii="仿宋" w:hAnsi="仿宋" w:eastAsia="仿宋" w:cs="仿宋"/>
          <w:spacing w:val="14"/>
          <w:szCs w:val="21"/>
        </w:rPr>
        <w:t>（北京时间）</w:t>
      </w:r>
    </w:p>
    <w:p>
      <w:pPr>
        <w:pStyle w:val="301"/>
        <w:rPr>
          <w:rFonts w:ascii="仿宋" w:hAnsi="仿宋" w:eastAsia="仿宋" w:cs="仿宋"/>
          <w:spacing w:val="14"/>
          <w:szCs w:val="21"/>
          <w:lang w:eastAsia="zh-Hans"/>
        </w:rPr>
      </w:pPr>
      <w:r>
        <w:rPr>
          <w:rFonts w:hint="eastAsia" w:ascii="仿宋" w:hAnsi="仿宋" w:eastAsia="仿宋" w:cs="仿宋"/>
          <w:spacing w:val="14"/>
          <w:szCs w:val="21"/>
        </w:rPr>
        <w:t>2、地点：</w:t>
      </w:r>
      <w:r>
        <w:rPr>
          <w:rFonts w:hint="eastAsia" w:ascii="仿宋" w:hAnsi="仿宋" w:eastAsia="仿宋" w:cs="仿宋"/>
          <w:spacing w:val="14"/>
          <w:szCs w:val="21"/>
          <w:lang w:eastAsia="zh-Hans"/>
        </w:rPr>
        <w:t>洛阳市涧西区南昌路</w:t>
      </w:r>
      <w:r>
        <w:rPr>
          <w:rFonts w:hint="eastAsia" w:ascii="仿宋" w:hAnsi="仿宋" w:eastAsia="仿宋" w:cs="仿宋"/>
          <w:spacing w:val="14"/>
          <w:szCs w:val="21"/>
        </w:rPr>
        <w:t>56</w:t>
      </w:r>
      <w:r>
        <w:rPr>
          <w:rFonts w:hint="eastAsia" w:ascii="仿宋" w:hAnsi="仿宋" w:eastAsia="仿宋" w:cs="仿宋"/>
          <w:spacing w:val="14"/>
          <w:szCs w:val="21"/>
          <w:lang w:eastAsia="zh-Hans"/>
        </w:rPr>
        <w:t>号</w:t>
      </w:r>
    </w:p>
    <w:p>
      <w:pPr>
        <w:pStyle w:val="301"/>
        <w:rPr>
          <w:rFonts w:hint="eastAsia" w:ascii="仿宋" w:hAnsi="仿宋" w:eastAsia="仿宋" w:cs="仿宋"/>
          <w:spacing w:val="14"/>
          <w:szCs w:val="21"/>
        </w:rPr>
      </w:pPr>
      <w:r>
        <w:rPr>
          <w:rFonts w:hint="eastAsia" w:ascii="仿宋" w:hAnsi="仿宋" w:eastAsia="仿宋" w:cs="仿宋"/>
          <w:spacing w:val="14"/>
          <w:szCs w:val="21"/>
        </w:rPr>
        <w:t>3、逾期送达的或者未送达指定地点的响应文件，采购人不予受理。</w:t>
      </w:r>
    </w:p>
    <w:p>
      <w:pPr>
        <w:pStyle w:val="301"/>
        <w:ind w:firstLine="0"/>
        <w:rPr>
          <w:rFonts w:hint="eastAsia" w:ascii="仿宋" w:hAnsi="仿宋" w:eastAsia="仿宋" w:cs="仿宋"/>
          <w:b/>
          <w:spacing w:val="14"/>
          <w:szCs w:val="21"/>
        </w:rPr>
      </w:pPr>
      <w:r>
        <w:rPr>
          <w:rFonts w:hint="eastAsia" w:ascii="仿宋" w:hAnsi="仿宋" w:eastAsia="仿宋" w:cs="仿宋"/>
          <w:b/>
          <w:spacing w:val="14"/>
          <w:szCs w:val="21"/>
        </w:rPr>
        <w:t>五、响应</w:t>
      </w:r>
      <w:r>
        <w:rPr>
          <w:rFonts w:ascii="仿宋" w:hAnsi="仿宋" w:eastAsia="仿宋" w:cs="仿宋"/>
          <w:b/>
          <w:spacing w:val="14"/>
          <w:szCs w:val="21"/>
        </w:rPr>
        <w:t>文件</w:t>
      </w:r>
      <w:r>
        <w:rPr>
          <w:rFonts w:hint="eastAsia" w:ascii="仿宋" w:hAnsi="仿宋" w:eastAsia="仿宋" w:cs="仿宋"/>
          <w:b/>
          <w:spacing w:val="14"/>
          <w:szCs w:val="21"/>
        </w:rPr>
        <w:t>开启</w:t>
      </w:r>
    </w:p>
    <w:p>
      <w:pPr>
        <w:pStyle w:val="301"/>
        <w:rPr>
          <w:rFonts w:hint="eastAsia" w:ascii="仿宋" w:hAnsi="仿宋" w:eastAsia="仿宋" w:cs="仿宋"/>
          <w:spacing w:val="14"/>
          <w:szCs w:val="21"/>
        </w:rPr>
      </w:pPr>
      <w:r>
        <w:rPr>
          <w:rFonts w:hint="eastAsia" w:ascii="仿宋" w:hAnsi="仿宋" w:eastAsia="仿宋" w:cs="仿宋"/>
          <w:spacing w:val="14"/>
          <w:szCs w:val="21"/>
        </w:rPr>
        <w:t>1、时间：</w:t>
      </w:r>
      <w:r>
        <w:rPr>
          <w:rFonts w:hint="eastAsia" w:ascii="仿宋" w:hAnsi="仿宋" w:eastAsia="仿宋" w:cs="仿宋"/>
          <w:spacing w:val="14"/>
          <w:szCs w:val="21"/>
          <w:lang w:eastAsia="zh-Hans"/>
        </w:rPr>
        <w:t>2024年4月</w:t>
      </w:r>
      <w:r>
        <w:rPr>
          <w:rFonts w:hint="eastAsia" w:ascii="仿宋" w:hAnsi="仿宋" w:eastAsia="仿宋" w:cs="仿宋"/>
          <w:spacing w:val="14"/>
          <w:szCs w:val="21"/>
          <w:lang w:val="en-US" w:eastAsia="zh-CN"/>
        </w:rPr>
        <w:t>3</w:t>
      </w:r>
      <w:r>
        <w:rPr>
          <w:rFonts w:hint="eastAsia" w:ascii="仿宋" w:hAnsi="仿宋" w:eastAsia="仿宋" w:cs="仿宋"/>
          <w:spacing w:val="14"/>
          <w:szCs w:val="21"/>
          <w:lang w:eastAsia="zh-Hans"/>
        </w:rPr>
        <w:t>日15时30分</w:t>
      </w:r>
      <w:r>
        <w:rPr>
          <w:rFonts w:hint="eastAsia" w:ascii="仿宋" w:hAnsi="仿宋" w:eastAsia="仿宋" w:cs="仿宋"/>
          <w:spacing w:val="14"/>
          <w:szCs w:val="21"/>
        </w:rPr>
        <w:t>（北京时间）</w:t>
      </w:r>
    </w:p>
    <w:p>
      <w:pPr>
        <w:pStyle w:val="301"/>
        <w:rPr>
          <w:rFonts w:ascii="仿宋" w:hAnsi="仿宋" w:eastAsia="仿宋" w:cs="仿宋"/>
          <w:spacing w:val="14"/>
          <w:szCs w:val="21"/>
          <w:lang w:eastAsia="zh-Hans"/>
        </w:rPr>
      </w:pPr>
      <w:r>
        <w:rPr>
          <w:rFonts w:hint="eastAsia" w:ascii="仿宋" w:hAnsi="仿宋" w:eastAsia="仿宋" w:cs="仿宋"/>
          <w:spacing w:val="14"/>
          <w:szCs w:val="21"/>
        </w:rPr>
        <w:t>2、地点：</w:t>
      </w:r>
      <w:r>
        <w:rPr>
          <w:rFonts w:hint="eastAsia" w:ascii="仿宋" w:hAnsi="仿宋" w:eastAsia="仿宋" w:cs="仿宋"/>
          <w:spacing w:val="14"/>
          <w:szCs w:val="21"/>
          <w:lang w:eastAsia="zh-Hans"/>
        </w:rPr>
        <w:t>洛阳市涧西区南昌路</w:t>
      </w:r>
      <w:r>
        <w:rPr>
          <w:rFonts w:hint="eastAsia" w:ascii="仿宋" w:hAnsi="仿宋" w:eastAsia="仿宋" w:cs="仿宋"/>
          <w:spacing w:val="14"/>
          <w:szCs w:val="21"/>
        </w:rPr>
        <w:t>56</w:t>
      </w:r>
      <w:r>
        <w:rPr>
          <w:rFonts w:hint="eastAsia" w:ascii="仿宋" w:hAnsi="仿宋" w:eastAsia="仿宋" w:cs="仿宋"/>
          <w:spacing w:val="14"/>
          <w:szCs w:val="21"/>
          <w:lang w:eastAsia="zh-Hans"/>
        </w:rPr>
        <w:t>号</w:t>
      </w:r>
    </w:p>
    <w:p>
      <w:pPr>
        <w:pStyle w:val="301"/>
        <w:rPr>
          <w:rFonts w:hint="eastAsia" w:ascii="仿宋" w:hAnsi="仿宋" w:eastAsia="仿宋" w:cs="仿宋"/>
          <w:spacing w:val="14"/>
          <w:szCs w:val="21"/>
        </w:rPr>
      </w:pPr>
      <w:r>
        <w:rPr>
          <w:rFonts w:hint="eastAsia" w:ascii="仿宋" w:hAnsi="仿宋" w:eastAsia="仿宋" w:cs="仿宋"/>
          <w:spacing w:val="14"/>
          <w:szCs w:val="21"/>
        </w:rPr>
        <w:t>3、逾期送达的或者未送达指定地点的响应文件，采购人不予受理。</w:t>
      </w:r>
    </w:p>
    <w:p>
      <w:pPr>
        <w:pStyle w:val="301"/>
        <w:ind w:firstLine="0"/>
        <w:rPr>
          <w:rFonts w:hint="eastAsia" w:ascii="仿宋" w:hAnsi="仿宋" w:eastAsia="仿宋" w:cs="仿宋"/>
          <w:b/>
          <w:spacing w:val="14"/>
          <w:szCs w:val="21"/>
        </w:rPr>
      </w:pPr>
      <w:r>
        <w:rPr>
          <w:rFonts w:hint="eastAsia" w:ascii="仿宋" w:hAnsi="仿宋" w:eastAsia="仿宋" w:cs="仿宋"/>
          <w:b/>
          <w:spacing w:val="14"/>
          <w:szCs w:val="21"/>
        </w:rPr>
        <w:t>六、</w:t>
      </w:r>
      <w:r>
        <w:rPr>
          <w:rFonts w:hint="eastAsia" w:ascii="仿宋" w:hAnsi="仿宋" w:eastAsia="仿宋"/>
          <w:b/>
          <w:bCs/>
          <w:spacing w:val="14"/>
          <w:szCs w:val="21"/>
        </w:rPr>
        <w:t>发布公告的媒介及招标公告期限</w:t>
      </w:r>
    </w:p>
    <w:p>
      <w:pPr>
        <w:pStyle w:val="301"/>
        <w:rPr>
          <w:rFonts w:hint="eastAsia" w:ascii="仿宋" w:hAnsi="仿宋" w:eastAsia="仿宋" w:cs="仿宋"/>
          <w:spacing w:val="14"/>
          <w:szCs w:val="21"/>
        </w:rPr>
      </w:pPr>
      <w:r>
        <w:rPr>
          <w:rFonts w:hint="eastAsia" w:ascii="仿宋" w:hAnsi="仿宋" w:eastAsia="仿宋"/>
          <w:spacing w:val="14"/>
          <w:szCs w:val="21"/>
        </w:rPr>
        <w:t>本次公告在</w:t>
      </w:r>
      <w:r>
        <w:rPr>
          <w:rFonts w:hint="eastAsia" w:ascii="仿宋" w:hAnsi="仿宋" w:eastAsia="仿宋" w:cs="仿宋"/>
          <w:spacing w:val="14"/>
          <w:szCs w:val="21"/>
          <w:lang w:eastAsia="zh-Hans"/>
        </w:rPr>
        <w:t>洛阳市交通运输综合行政执法支队门</w:t>
      </w:r>
      <w:r>
        <w:rPr>
          <w:rFonts w:hint="eastAsia" w:ascii="仿宋" w:hAnsi="仿宋" w:eastAsia="仿宋" w:cs="仿宋"/>
          <w:spacing w:val="14"/>
          <w:szCs w:val="21"/>
        </w:rPr>
        <w:t>户网站（http://www.lyjtyszfzd.com/）公示公告栏</w:t>
      </w:r>
      <w:r>
        <w:rPr>
          <w:rFonts w:hint="eastAsia" w:ascii="仿宋" w:hAnsi="仿宋" w:eastAsia="仿宋"/>
          <w:spacing w:val="14"/>
          <w:szCs w:val="21"/>
        </w:rPr>
        <w:t>上发布。公告期为自发布之日起</w:t>
      </w:r>
      <w:r>
        <w:rPr>
          <w:rFonts w:hint="eastAsia" w:ascii="仿宋" w:hAnsi="仿宋" w:eastAsia="仿宋"/>
          <w:spacing w:val="14"/>
          <w:szCs w:val="21"/>
          <w:lang w:eastAsia="zh-Hans"/>
        </w:rPr>
        <w:t>三</w:t>
      </w:r>
      <w:r>
        <w:rPr>
          <w:rFonts w:hint="eastAsia" w:ascii="仿宋" w:hAnsi="仿宋" w:eastAsia="仿宋"/>
          <w:spacing w:val="14"/>
          <w:szCs w:val="21"/>
        </w:rPr>
        <w:t>个工作日。</w:t>
      </w:r>
    </w:p>
    <w:p>
      <w:pPr>
        <w:pStyle w:val="301"/>
        <w:ind w:firstLine="0"/>
        <w:rPr>
          <w:rFonts w:hint="eastAsia" w:ascii="仿宋" w:hAnsi="仿宋" w:eastAsia="仿宋" w:cs="仿宋"/>
          <w:b/>
          <w:spacing w:val="14"/>
          <w:szCs w:val="21"/>
        </w:rPr>
      </w:pPr>
      <w:r>
        <w:rPr>
          <w:rFonts w:hint="eastAsia" w:ascii="仿宋" w:hAnsi="仿宋" w:eastAsia="仿宋" w:cs="仿宋"/>
          <w:b/>
          <w:spacing w:val="14"/>
          <w:szCs w:val="21"/>
        </w:rPr>
        <w:t>七、其他补充事宜</w:t>
      </w:r>
    </w:p>
    <w:p>
      <w:pPr>
        <w:pStyle w:val="301"/>
        <w:rPr>
          <w:rFonts w:ascii="仿宋_GB2312" w:hAnsi="仿宋" w:eastAsia="仿宋_GB2312"/>
          <w:spacing w:val="14"/>
          <w:szCs w:val="21"/>
        </w:rPr>
      </w:pPr>
      <w:r>
        <w:rPr>
          <w:rFonts w:hint="eastAsia" w:ascii="仿宋" w:hAnsi="仿宋" w:eastAsia="仿宋"/>
          <w:spacing w:val="14"/>
          <w:szCs w:val="21"/>
        </w:rPr>
        <w:t>供应商在参与本项目招标采购活动期间应及时关注本网站获取相关澄清或变更等信息（如有）。</w:t>
      </w:r>
    </w:p>
    <w:p>
      <w:pPr>
        <w:pStyle w:val="301"/>
        <w:ind w:firstLine="0"/>
        <w:rPr>
          <w:rFonts w:ascii="仿宋" w:hAnsi="仿宋" w:eastAsia="仿宋" w:cs="仿宋"/>
          <w:b/>
          <w:spacing w:val="14"/>
          <w:szCs w:val="21"/>
        </w:rPr>
      </w:pPr>
      <w:r>
        <w:rPr>
          <w:rFonts w:hint="eastAsia" w:ascii="仿宋" w:hAnsi="仿宋" w:eastAsia="仿宋" w:cs="仿宋"/>
          <w:b/>
          <w:spacing w:val="14"/>
          <w:szCs w:val="21"/>
        </w:rPr>
        <w:t>八、凡对本次采购提出询问，请按以下方式联系。</w:t>
      </w:r>
    </w:p>
    <w:p>
      <w:pPr>
        <w:pStyle w:val="301"/>
        <w:rPr>
          <w:rFonts w:hint="eastAsia" w:ascii="仿宋" w:hAnsi="仿宋" w:eastAsia="仿宋" w:cs="仿宋"/>
          <w:spacing w:val="14"/>
          <w:szCs w:val="21"/>
        </w:rPr>
      </w:pPr>
      <w:r>
        <w:rPr>
          <w:rFonts w:hint="eastAsia" w:ascii="仿宋" w:hAnsi="仿宋" w:eastAsia="仿宋" w:cs="仿宋"/>
          <w:spacing w:val="14"/>
          <w:szCs w:val="21"/>
        </w:rPr>
        <w:t>采购人</w:t>
      </w:r>
      <w:r>
        <w:rPr>
          <w:rFonts w:ascii="仿宋" w:hAnsi="仿宋" w:eastAsia="仿宋" w:cs="仿宋"/>
          <w:spacing w:val="14"/>
          <w:szCs w:val="21"/>
        </w:rPr>
        <w:t>信息</w:t>
      </w:r>
      <w:r>
        <w:rPr>
          <w:rFonts w:hint="eastAsia" w:ascii="仿宋" w:hAnsi="仿宋" w:eastAsia="仿宋" w:cs="仿宋"/>
          <w:spacing w:val="14"/>
          <w:szCs w:val="21"/>
        </w:rPr>
        <w:t>：</w:t>
      </w:r>
    </w:p>
    <w:p>
      <w:pPr>
        <w:pStyle w:val="301"/>
        <w:rPr>
          <w:rFonts w:hint="eastAsia" w:ascii="仿宋" w:hAnsi="仿宋" w:eastAsia="仿宋" w:cs="仿宋"/>
          <w:spacing w:val="14"/>
          <w:szCs w:val="21"/>
          <w:lang w:eastAsia="zh-Hans"/>
        </w:rPr>
      </w:pPr>
      <w:r>
        <w:rPr>
          <w:rFonts w:hint="eastAsia" w:ascii="仿宋" w:hAnsi="仿宋" w:eastAsia="仿宋" w:cs="仿宋"/>
          <w:spacing w:val="14"/>
          <w:szCs w:val="21"/>
        </w:rPr>
        <w:t>采购人名称：</w:t>
      </w:r>
      <w:r>
        <w:rPr>
          <w:rFonts w:hint="eastAsia" w:ascii="仿宋" w:hAnsi="仿宋" w:eastAsia="仿宋" w:cs="仿宋"/>
          <w:spacing w:val="14"/>
          <w:szCs w:val="21"/>
          <w:lang w:eastAsia="zh-Hans"/>
        </w:rPr>
        <w:t>洛阳市交通运输综合行政执法支队</w:t>
      </w:r>
    </w:p>
    <w:p>
      <w:pPr>
        <w:pStyle w:val="301"/>
        <w:rPr>
          <w:rFonts w:hint="eastAsia" w:ascii="仿宋" w:hAnsi="仿宋" w:eastAsia="仿宋" w:cs="仿宋"/>
          <w:spacing w:val="14"/>
          <w:szCs w:val="21"/>
        </w:rPr>
      </w:pPr>
      <w:r>
        <w:rPr>
          <w:rFonts w:hint="eastAsia" w:ascii="仿宋" w:hAnsi="仿宋" w:eastAsia="仿宋" w:cs="仿宋"/>
          <w:spacing w:val="14"/>
          <w:szCs w:val="21"/>
        </w:rPr>
        <w:t>地址：河南省洛阳市涧西区南昌路56号</w:t>
      </w:r>
    </w:p>
    <w:p>
      <w:pPr>
        <w:pStyle w:val="301"/>
        <w:rPr>
          <w:rFonts w:hint="eastAsia" w:ascii="仿宋" w:hAnsi="仿宋" w:eastAsia="仿宋" w:cs="仿宋"/>
          <w:spacing w:val="14"/>
          <w:szCs w:val="21"/>
        </w:rPr>
      </w:pPr>
      <w:r>
        <w:rPr>
          <w:rFonts w:hint="eastAsia" w:ascii="仿宋" w:hAnsi="仿宋" w:eastAsia="仿宋" w:cs="仿宋"/>
          <w:spacing w:val="14"/>
          <w:szCs w:val="21"/>
        </w:rPr>
        <w:t>联系人:孙女士</w:t>
      </w:r>
    </w:p>
    <w:p>
      <w:pPr>
        <w:pStyle w:val="301"/>
        <w:rPr>
          <w:rFonts w:hint="eastAsia" w:ascii="仿宋" w:hAnsi="仿宋" w:eastAsia="仿宋" w:cs="仿宋"/>
          <w:spacing w:val="14"/>
          <w:szCs w:val="21"/>
        </w:rPr>
      </w:pPr>
      <w:r>
        <w:rPr>
          <w:rFonts w:hint="eastAsia" w:ascii="仿宋" w:hAnsi="仿宋" w:eastAsia="仿宋" w:cs="仿宋"/>
          <w:spacing w:val="14"/>
          <w:szCs w:val="21"/>
        </w:rPr>
        <w:t>联系方</w:t>
      </w:r>
      <w:r>
        <w:rPr>
          <w:rFonts w:hint="eastAsia" w:ascii="仿宋" w:hAnsi="仿宋" w:eastAsia="仿宋" w:cs="仿宋"/>
          <w:spacing w:val="14"/>
          <w:szCs w:val="21"/>
          <w:lang w:eastAsia="zh-Hans"/>
        </w:rPr>
        <w:t>式：</w:t>
      </w:r>
      <w:r>
        <w:rPr>
          <w:rFonts w:hint="eastAsia" w:ascii="仿宋" w:hAnsi="仿宋" w:eastAsia="仿宋" w:cs="仿宋"/>
          <w:spacing w:val="14"/>
          <w:szCs w:val="21"/>
        </w:rPr>
        <w:t>0379-65296655</w:t>
      </w:r>
    </w:p>
    <w:p>
      <w:pPr>
        <w:pStyle w:val="301"/>
        <w:ind w:firstLine="0"/>
        <w:rPr>
          <w:rFonts w:hint="eastAsia" w:ascii="仿宋" w:hAnsi="仿宋" w:eastAsia="仿宋" w:cs="仿宋"/>
          <w:color w:val="FF0000"/>
          <w:spacing w:val="14"/>
          <w:szCs w:val="21"/>
        </w:rPr>
      </w:pPr>
    </w:p>
    <w:p>
      <w:pPr>
        <w:pStyle w:val="301"/>
        <w:rPr>
          <w:rFonts w:hint="eastAsia" w:ascii="仿宋" w:hAnsi="仿宋" w:eastAsia="仿宋" w:cs="仿宋"/>
          <w:spacing w:val="14"/>
          <w:szCs w:val="21"/>
        </w:rPr>
      </w:pPr>
    </w:p>
    <w:p>
      <w:pPr>
        <w:pStyle w:val="301"/>
        <w:ind w:firstLine="7216" w:firstLineChars="3486"/>
        <w:rPr>
          <w:rFonts w:ascii="仿宋" w:hAnsi="仿宋" w:eastAsia="仿宋" w:cs="仿宋"/>
          <w:spacing w:val="14"/>
          <w:szCs w:val="21"/>
        </w:rPr>
      </w:pPr>
      <w:r>
        <w:rPr>
          <w:rFonts w:hint="eastAsia" w:ascii="仿宋" w:hAnsi="仿宋" w:eastAsia="仿宋" w:cs="仿宋"/>
          <w:spacing w:val="14"/>
          <w:szCs w:val="21"/>
        </w:rPr>
        <w:t>20</w:t>
      </w:r>
      <w:r>
        <w:rPr>
          <w:rFonts w:ascii="仿宋" w:hAnsi="仿宋" w:eastAsia="仿宋" w:cs="仿宋"/>
          <w:spacing w:val="14"/>
          <w:szCs w:val="21"/>
        </w:rPr>
        <w:t>2</w:t>
      </w:r>
      <w:r>
        <w:rPr>
          <w:rFonts w:hint="eastAsia" w:ascii="仿宋" w:hAnsi="仿宋" w:eastAsia="仿宋" w:cs="仿宋"/>
          <w:spacing w:val="14"/>
          <w:szCs w:val="21"/>
        </w:rPr>
        <w:t>4年3月2</w:t>
      </w:r>
      <w:r>
        <w:rPr>
          <w:rFonts w:hint="eastAsia" w:ascii="仿宋" w:hAnsi="仿宋" w:eastAsia="仿宋" w:cs="仿宋"/>
          <w:spacing w:val="14"/>
          <w:szCs w:val="21"/>
          <w:lang w:val="en-US" w:eastAsia="zh-CN"/>
        </w:rPr>
        <w:t>9</w:t>
      </w:r>
      <w:r>
        <w:rPr>
          <w:rFonts w:hint="eastAsia" w:ascii="仿宋" w:hAnsi="仿宋" w:eastAsia="仿宋" w:cs="仿宋"/>
          <w:spacing w:val="14"/>
          <w:szCs w:val="21"/>
        </w:rPr>
        <w:t>日</w:t>
      </w:r>
    </w:p>
    <w:p>
      <w:pPr>
        <w:pStyle w:val="301"/>
        <w:rPr>
          <w:rFonts w:ascii="仿宋" w:hAnsi="仿宋" w:eastAsia="仿宋"/>
          <w:spacing w:val="14"/>
          <w:szCs w:val="21"/>
        </w:rPr>
      </w:pPr>
    </w:p>
    <w:p>
      <w:pPr>
        <w:pStyle w:val="301"/>
        <w:ind w:firstLine="0"/>
        <w:rPr>
          <w:rFonts w:hint="eastAsia" w:ascii="仿宋" w:hAnsi="仿宋" w:eastAsia="仿宋"/>
          <w:spacing w:val="14"/>
          <w:szCs w:val="21"/>
        </w:rPr>
      </w:pPr>
      <w:r>
        <w:rPr>
          <w:rFonts w:ascii="仿宋" w:hAnsi="仿宋" w:eastAsia="仿宋"/>
          <w:spacing w:val="14"/>
          <w:szCs w:val="21"/>
        </w:rPr>
        <w:br w:type="page"/>
      </w:r>
    </w:p>
    <w:p>
      <w:pPr>
        <w:pStyle w:val="56"/>
        <w:rPr>
          <w:rFonts w:hint="eastAsia" w:ascii="仿宋" w:hAnsi="仿宋" w:eastAsia="仿宋"/>
          <w:spacing w:val="14"/>
          <w:lang w:eastAsia="zh-CN"/>
        </w:rPr>
      </w:pPr>
      <w:bookmarkStart w:id="9" w:name="_Toc1721411"/>
      <w:bookmarkStart w:id="10" w:name="_Toc504741947"/>
      <w:r>
        <w:rPr>
          <w:rFonts w:hint="eastAsia" w:ascii="仿宋" w:hAnsi="仿宋" w:eastAsia="仿宋"/>
          <w:spacing w:val="14"/>
          <w:lang w:eastAsia="zh-CN"/>
        </w:rPr>
        <w:t>第二章   供应商须知</w:t>
      </w:r>
      <w:bookmarkEnd w:id="9"/>
      <w:bookmarkEnd w:id="10"/>
    </w:p>
    <w:p>
      <w:pPr>
        <w:pStyle w:val="301"/>
        <w:jc w:val="center"/>
        <w:rPr>
          <w:rFonts w:hint="eastAsia" w:ascii="仿宋" w:hAnsi="仿宋" w:eastAsia="仿宋"/>
          <w:b/>
          <w:spacing w:val="14"/>
          <w:sz w:val="28"/>
          <w:szCs w:val="28"/>
        </w:rPr>
      </w:pPr>
      <w:r>
        <w:rPr>
          <w:rFonts w:hint="eastAsia" w:ascii="仿宋" w:hAnsi="仿宋" w:eastAsia="仿宋"/>
          <w:b/>
          <w:spacing w:val="14"/>
          <w:sz w:val="28"/>
          <w:szCs w:val="28"/>
        </w:rPr>
        <w:t>供应商须知前附表</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2835"/>
        <w:gridCol w:w="5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 w:hRule="atLeast"/>
          <w:jc w:val="center"/>
        </w:trPr>
        <w:tc>
          <w:tcPr>
            <w:tcW w:w="980" w:type="dxa"/>
            <w:noWrap w:val="0"/>
            <w:vAlign w:val="center"/>
          </w:tcPr>
          <w:p>
            <w:pPr>
              <w:pStyle w:val="301"/>
              <w:ind w:firstLine="0"/>
              <w:jc w:val="center"/>
              <w:rPr>
                <w:rFonts w:hint="eastAsia" w:ascii="仿宋_GB2312" w:hAnsi="仿宋" w:eastAsia="仿宋_GB2312"/>
                <w:spacing w:val="14"/>
                <w:szCs w:val="21"/>
              </w:rPr>
            </w:pPr>
            <w:r>
              <w:rPr>
                <w:rFonts w:hint="eastAsia" w:ascii="仿宋_GB2312" w:hAnsi="仿宋" w:eastAsia="仿宋_GB2312"/>
                <w:spacing w:val="14"/>
                <w:szCs w:val="21"/>
              </w:rPr>
              <w:t>条款号</w:t>
            </w:r>
          </w:p>
        </w:tc>
        <w:tc>
          <w:tcPr>
            <w:tcW w:w="2835" w:type="dxa"/>
            <w:noWrap w:val="0"/>
            <w:vAlign w:val="center"/>
          </w:tcPr>
          <w:p>
            <w:pPr>
              <w:pStyle w:val="301"/>
              <w:ind w:firstLine="0"/>
              <w:jc w:val="center"/>
              <w:rPr>
                <w:rFonts w:hint="eastAsia" w:ascii="仿宋_GB2312" w:hAnsi="仿宋" w:eastAsia="仿宋_GB2312"/>
                <w:spacing w:val="14"/>
                <w:szCs w:val="21"/>
              </w:rPr>
            </w:pPr>
            <w:r>
              <w:rPr>
                <w:rFonts w:hint="eastAsia" w:ascii="仿宋_GB2312" w:hAnsi="仿宋" w:eastAsia="仿宋_GB2312"/>
                <w:spacing w:val="14"/>
                <w:szCs w:val="21"/>
              </w:rPr>
              <w:t>名 称</w:t>
            </w:r>
          </w:p>
        </w:tc>
        <w:tc>
          <w:tcPr>
            <w:tcW w:w="5399" w:type="dxa"/>
            <w:noWrap w:val="0"/>
            <w:vAlign w:val="center"/>
          </w:tcPr>
          <w:p>
            <w:pPr>
              <w:pStyle w:val="301"/>
              <w:ind w:firstLine="0"/>
              <w:jc w:val="center"/>
              <w:rPr>
                <w:rFonts w:hint="eastAsia" w:ascii="仿宋_GB2312" w:hAnsi="仿宋" w:eastAsia="仿宋_GB2312"/>
                <w:spacing w:val="14"/>
                <w:szCs w:val="21"/>
              </w:rPr>
            </w:pPr>
            <w:r>
              <w:rPr>
                <w:rFonts w:hint="eastAsia" w:ascii="仿宋_GB2312" w:hAnsi="仿宋" w:eastAsia="仿宋_GB2312"/>
                <w:spacing w:val="14"/>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jc w:val="center"/>
        </w:trPr>
        <w:tc>
          <w:tcPr>
            <w:tcW w:w="980" w:type="dxa"/>
            <w:noWrap w:val="0"/>
            <w:vAlign w:val="center"/>
          </w:tcPr>
          <w:p>
            <w:pPr>
              <w:pStyle w:val="301"/>
              <w:ind w:firstLine="0"/>
              <w:jc w:val="center"/>
              <w:rPr>
                <w:rFonts w:hint="eastAsia" w:ascii="仿宋_GB2312" w:hAnsi="仿宋" w:eastAsia="仿宋_GB2312"/>
                <w:spacing w:val="14"/>
                <w:szCs w:val="21"/>
              </w:rPr>
            </w:pPr>
            <w:r>
              <w:rPr>
                <w:rFonts w:hint="eastAsia" w:ascii="仿宋_GB2312" w:hAnsi="仿宋" w:eastAsia="仿宋_GB2312"/>
                <w:spacing w:val="14"/>
                <w:szCs w:val="21"/>
              </w:rPr>
              <w:t>1.1.2</w:t>
            </w:r>
          </w:p>
        </w:tc>
        <w:tc>
          <w:tcPr>
            <w:tcW w:w="2835" w:type="dxa"/>
            <w:noWrap w:val="0"/>
            <w:vAlign w:val="center"/>
          </w:tcPr>
          <w:p>
            <w:pPr>
              <w:pStyle w:val="301"/>
              <w:ind w:firstLine="0"/>
              <w:rPr>
                <w:rFonts w:hint="eastAsia" w:ascii="仿宋_GB2312" w:hAnsi="仿宋" w:eastAsia="仿宋_GB2312"/>
                <w:spacing w:val="14"/>
                <w:szCs w:val="21"/>
              </w:rPr>
            </w:pPr>
            <w:r>
              <w:rPr>
                <w:rFonts w:hint="eastAsia" w:ascii="仿宋_GB2312" w:hAnsi="仿宋" w:eastAsia="仿宋_GB2312"/>
                <w:spacing w:val="14"/>
                <w:szCs w:val="21"/>
              </w:rPr>
              <w:t>采购人</w:t>
            </w:r>
          </w:p>
        </w:tc>
        <w:tc>
          <w:tcPr>
            <w:tcW w:w="5399" w:type="dxa"/>
            <w:noWrap w:val="0"/>
            <w:vAlign w:val="center"/>
          </w:tcPr>
          <w:p>
            <w:pPr>
              <w:pStyle w:val="301"/>
              <w:ind w:firstLine="0"/>
              <w:rPr>
                <w:rFonts w:hint="eastAsia" w:ascii="仿宋" w:hAnsi="仿宋" w:eastAsia="仿宋" w:cs="仿宋"/>
                <w:spacing w:val="14"/>
                <w:szCs w:val="21"/>
              </w:rPr>
            </w:pPr>
            <w:r>
              <w:rPr>
                <w:rFonts w:hint="eastAsia" w:ascii="仿宋" w:hAnsi="仿宋" w:eastAsia="仿宋" w:cs="仿宋"/>
                <w:spacing w:val="14"/>
                <w:szCs w:val="21"/>
              </w:rPr>
              <w:t>采购人名称：</w:t>
            </w:r>
            <w:r>
              <w:rPr>
                <w:rFonts w:hint="eastAsia" w:ascii="仿宋" w:hAnsi="仿宋" w:eastAsia="仿宋" w:cs="仿宋"/>
                <w:spacing w:val="14"/>
                <w:szCs w:val="21"/>
                <w:lang w:eastAsia="zh-Hans"/>
              </w:rPr>
              <w:t>洛阳市交通运输综合行政执法支队</w:t>
            </w:r>
          </w:p>
          <w:p>
            <w:pPr>
              <w:pStyle w:val="301"/>
              <w:ind w:firstLine="0"/>
              <w:rPr>
                <w:rFonts w:hint="eastAsia" w:ascii="仿宋" w:hAnsi="仿宋" w:eastAsia="仿宋" w:cs="仿宋"/>
                <w:spacing w:val="14"/>
                <w:szCs w:val="21"/>
              </w:rPr>
            </w:pPr>
            <w:r>
              <w:rPr>
                <w:rFonts w:hint="eastAsia" w:ascii="仿宋" w:hAnsi="仿宋" w:eastAsia="仿宋" w:cs="仿宋"/>
                <w:spacing w:val="14"/>
                <w:szCs w:val="21"/>
              </w:rPr>
              <w:t>地址：河南省洛阳市涧西区南昌路56号</w:t>
            </w:r>
          </w:p>
          <w:p>
            <w:pPr>
              <w:pStyle w:val="301"/>
              <w:ind w:firstLine="0"/>
              <w:rPr>
                <w:rFonts w:hint="eastAsia" w:ascii="仿宋" w:hAnsi="仿宋" w:eastAsia="仿宋" w:cs="仿宋"/>
                <w:spacing w:val="14"/>
                <w:szCs w:val="21"/>
              </w:rPr>
            </w:pPr>
            <w:r>
              <w:rPr>
                <w:rFonts w:hint="eastAsia" w:ascii="仿宋" w:hAnsi="仿宋" w:eastAsia="仿宋" w:cs="仿宋"/>
                <w:spacing w:val="14"/>
                <w:szCs w:val="21"/>
              </w:rPr>
              <w:t>联系人:孙女士</w:t>
            </w:r>
          </w:p>
          <w:p>
            <w:pPr>
              <w:pStyle w:val="301"/>
              <w:ind w:firstLine="0"/>
              <w:rPr>
                <w:rFonts w:hint="eastAsia" w:ascii="仿宋" w:hAnsi="仿宋" w:eastAsia="仿宋" w:cs="仿宋"/>
                <w:spacing w:val="14"/>
                <w:szCs w:val="21"/>
              </w:rPr>
            </w:pPr>
            <w:r>
              <w:rPr>
                <w:rFonts w:hint="eastAsia" w:ascii="仿宋" w:hAnsi="仿宋" w:eastAsia="仿宋" w:cs="仿宋"/>
                <w:spacing w:val="14"/>
                <w:szCs w:val="21"/>
              </w:rPr>
              <w:t>联系方</w:t>
            </w:r>
            <w:r>
              <w:rPr>
                <w:rFonts w:hint="eastAsia" w:ascii="仿宋" w:hAnsi="仿宋" w:eastAsia="仿宋" w:cs="仿宋"/>
                <w:spacing w:val="14"/>
                <w:szCs w:val="21"/>
                <w:lang w:eastAsia="zh-Hans"/>
              </w:rPr>
              <w:t>式：</w:t>
            </w:r>
            <w:r>
              <w:rPr>
                <w:rFonts w:hint="eastAsia" w:ascii="仿宋" w:hAnsi="仿宋" w:eastAsia="仿宋" w:cs="仿宋"/>
                <w:spacing w:val="14"/>
                <w:szCs w:val="21"/>
              </w:rPr>
              <w:t>0379-65296655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noWrap w:val="0"/>
            <w:vAlign w:val="center"/>
          </w:tcPr>
          <w:p>
            <w:pPr>
              <w:pStyle w:val="301"/>
              <w:ind w:firstLine="0"/>
              <w:jc w:val="center"/>
              <w:rPr>
                <w:rFonts w:hint="eastAsia" w:ascii="仿宋_GB2312" w:hAnsi="仿宋" w:eastAsia="仿宋_GB2312"/>
                <w:spacing w:val="14"/>
                <w:szCs w:val="21"/>
              </w:rPr>
            </w:pPr>
            <w:r>
              <w:rPr>
                <w:rFonts w:hint="eastAsia" w:ascii="仿宋_GB2312" w:hAnsi="仿宋" w:eastAsia="仿宋_GB2312"/>
                <w:spacing w:val="14"/>
                <w:szCs w:val="21"/>
              </w:rPr>
              <w:t>1.1.3</w:t>
            </w:r>
          </w:p>
        </w:tc>
        <w:tc>
          <w:tcPr>
            <w:tcW w:w="2835" w:type="dxa"/>
            <w:noWrap w:val="0"/>
            <w:vAlign w:val="center"/>
          </w:tcPr>
          <w:p>
            <w:pPr>
              <w:pStyle w:val="301"/>
              <w:ind w:firstLine="0"/>
              <w:rPr>
                <w:rFonts w:hint="eastAsia" w:ascii="仿宋_GB2312" w:hAnsi="仿宋" w:eastAsia="仿宋_GB2312"/>
                <w:spacing w:val="14"/>
                <w:szCs w:val="21"/>
              </w:rPr>
            </w:pPr>
            <w:r>
              <w:rPr>
                <w:rFonts w:hint="eastAsia" w:ascii="仿宋_GB2312" w:hAnsi="仿宋" w:eastAsia="仿宋_GB2312"/>
                <w:spacing w:val="14"/>
                <w:szCs w:val="21"/>
              </w:rPr>
              <w:t>采购代理机构</w:t>
            </w:r>
          </w:p>
        </w:tc>
        <w:tc>
          <w:tcPr>
            <w:tcW w:w="5399" w:type="dxa"/>
            <w:noWrap w:val="0"/>
            <w:vAlign w:val="center"/>
          </w:tcPr>
          <w:p>
            <w:pPr>
              <w:jc w:val="left"/>
              <w:rPr>
                <w:rFonts w:hint="eastAsia" w:ascii="仿宋" w:hAnsi="仿宋" w:eastAsia="仿宋" w:cs="仿宋"/>
                <w:spacing w:val="14"/>
                <w:sz w:val="21"/>
                <w:szCs w:val="21"/>
                <w:lang w:eastAsia="zh-Hans"/>
              </w:rPr>
            </w:pPr>
            <w:r>
              <w:rPr>
                <w:rFonts w:hint="eastAsia" w:ascii="仿宋" w:hAnsi="仿宋" w:eastAsia="仿宋" w:cs="仿宋"/>
                <w:spacing w:val="14"/>
                <w:sz w:val="21"/>
                <w:szCs w:val="21"/>
                <w:lang w:eastAsia="zh-Han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noWrap w:val="0"/>
            <w:vAlign w:val="center"/>
          </w:tcPr>
          <w:p>
            <w:pPr>
              <w:pStyle w:val="301"/>
              <w:ind w:firstLine="0"/>
              <w:jc w:val="center"/>
              <w:rPr>
                <w:rFonts w:hint="eastAsia" w:ascii="仿宋_GB2312" w:hAnsi="仿宋" w:eastAsia="仿宋_GB2312"/>
                <w:spacing w:val="14"/>
                <w:szCs w:val="21"/>
              </w:rPr>
            </w:pPr>
            <w:r>
              <w:rPr>
                <w:rFonts w:hint="eastAsia" w:ascii="仿宋_GB2312" w:hAnsi="仿宋" w:eastAsia="仿宋_GB2312"/>
                <w:spacing w:val="14"/>
                <w:szCs w:val="21"/>
              </w:rPr>
              <w:t>1.1.4</w:t>
            </w:r>
          </w:p>
        </w:tc>
        <w:tc>
          <w:tcPr>
            <w:tcW w:w="2835" w:type="dxa"/>
            <w:noWrap w:val="0"/>
            <w:vAlign w:val="center"/>
          </w:tcPr>
          <w:p>
            <w:pPr>
              <w:pStyle w:val="301"/>
              <w:ind w:firstLine="0"/>
              <w:rPr>
                <w:rFonts w:hint="eastAsia" w:ascii="仿宋_GB2312" w:hAnsi="仿宋" w:eastAsia="仿宋_GB2312"/>
                <w:spacing w:val="14"/>
                <w:szCs w:val="21"/>
              </w:rPr>
            </w:pPr>
            <w:r>
              <w:rPr>
                <w:rFonts w:hint="eastAsia" w:ascii="仿宋_GB2312" w:hAnsi="仿宋" w:eastAsia="仿宋_GB2312"/>
                <w:spacing w:val="14"/>
                <w:szCs w:val="21"/>
              </w:rPr>
              <w:t>项目名称</w:t>
            </w:r>
          </w:p>
        </w:tc>
        <w:tc>
          <w:tcPr>
            <w:tcW w:w="5399" w:type="dxa"/>
            <w:noWrap w:val="0"/>
            <w:vAlign w:val="center"/>
          </w:tcPr>
          <w:p>
            <w:pPr>
              <w:pStyle w:val="301"/>
              <w:ind w:firstLine="0"/>
              <w:rPr>
                <w:rFonts w:hint="eastAsia" w:ascii="仿宋" w:hAnsi="仿宋" w:eastAsia="仿宋"/>
                <w:spacing w:val="14"/>
                <w:szCs w:val="21"/>
              </w:rPr>
            </w:pPr>
            <w:r>
              <w:rPr>
                <w:rFonts w:hint="eastAsia" w:ascii="仿宋" w:hAnsi="仿宋" w:eastAsia="仿宋" w:cs="仿宋"/>
                <w:spacing w:val="14"/>
                <w:szCs w:val="21"/>
              </w:rPr>
              <w:t>洛阳市运政执法检查综合管理系统建设项目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noWrap w:val="0"/>
            <w:vAlign w:val="center"/>
          </w:tcPr>
          <w:p>
            <w:pPr>
              <w:pStyle w:val="301"/>
              <w:ind w:firstLine="0"/>
              <w:jc w:val="center"/>
              <w:rPr>
                <w:rFonts w:hint="eastAsia" w:ascii="仿宋_GB2312" w:hAnsi="仿宋" w:eastAsia="仿宋_GB2312"/>
                <w:spacing w:val="14"/>
                <w:szCs w:val="21"/>
              </w:rPr>
            </w:pPr>
            <w:r>
              <w:rPr>
                <w:rFonts w:hint="eastAsia" w:ascii="仿宋_GB2312" w:hAnsi="仿宋" w:eastAsia="仿宋_GB2312"/>
                <w:spacing w:val="14"/>
                <w:szCs w:val="21"/>
              </w:rPr>
              <w:t>1.1.5</w:t>
            </w:r>
          </w:p>
        </w:tc>
        <w:tc>
          <w:tcPr>
            <w:tcW w:w="2835" w:type="dxa"/>
            <w:noWrap w:val="0"/>
            <w:vAlign w:val="center"/>
          </w:tcPr>
          <w:p>
            <w:pPr>
              <w:pStyle w:val="301"/>
              <w:ind w:firstLine="0"/>
              <w:rPr>
                <w:rFonts w:hint="eastAsia" w:ascii="仿宋_GB2312" w:hAnsi="仿宋" w:eastAsia="仿宋_GB2312"/>
                <w:spacing w:val="14"/>
                <w:szCs w:val="21"/>
              </w:rPr>
            </w:pPr>
            <w:r>
              <w:rPr>
                <w:rFonts w:hint="eastAsia" w:ascii="仿宋_GB2312" w:hAnsi="仿宋" w:eastAsia="仿宋_GB2312"/>
                <w:spacing w:val="14"/>
                <w:szCs w:val="21"/>
              </w:rPr>
              <w:t>落实政府采购政策要求</w:t>
            </w:r>
          </w:p>
        </w:tc>
        <w:tc>
          <w:tcPr>
            <w:tcW w:w="5399" w:type="dxa"/>
            <w:noWrap w:val="0"/>
            <w:vAlign w:val="center"/>
          </w:tcPr>
          <w:p>
            <w:pPr>
              <w:pStyle w:val="301"/>
              <w:ind w:firstLine="0"/>
              <w:rPr>
                <w:rFonts w:hint="eastAsia" w:ascii="仿宋_GB2312" w:hAnsi="仿宋" w:eastAsia="仿宋_GB2312"/>
                <w:spacing w:val="14"/>
                <w:szCs w:val="21"/>
              </w:rPr>
            </w:pPr>
            <w:r>
              <w:rPr>
                <w:rFonts w:hint="eastAsia" w:ascii="仿宋" w:hAnsi="仿宋" w:eastAsia="仿宋"/>
                <w:spacing w:val="14"/>
                <w:szCs w:val="21"/>
              </w:rPr>
              <w:t>本项目支持中小（监狱、残疾人福利）企业，不接受进口产品。执行节约能源、保护环境、扶持不发达地区和少数民族地区、促进中小企业、监狱企业及残疾人福利性单位发展等政府采购政策。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noWrap w:val="0"/>
            <w:vAlign w:val="center"/>
          </w:tcPr>
          <w:p>
            <w:pPr>
              <w:pStyle w:val="301"/>
              <w:ind w:firstLine="0"/>
              <w:jc w:val="center"/>
              <w:rPr>
                <w:rFonts w:hint="eastAsia" w:ascii="仿宋_GB2312" w:hAnsi="仿宋" w:eastAsia="仿宋_GB2312"/>
                <w:spacing w:val="14"/>
                <w:szCs w:val="21"/>
              </w:rPr>
            </w:pPr>
            <w:r>
              <w:rPr>
                <w:rFonts w:hint="eastAsia" w:ascii="仿宋_GB2312" w:hAnsi="仿宋" w:eastAsia="仿宋_GB2312"/>
                <w:spacing w:val="14"/>
                <w:szCs w:val="21"/>
              </w:rPr>
              <w:t>1.1.</w:t>
            </w:r>
            <w:r>
              <w:rPr>
                <w:rFonts w:ascii="仿宋_GB2312" w:hAnsi="仿宋" w:eastAsia="仿宋_GB2312"/>
                <w:spacing w:val="14"/>
                <w:szCs w:val="21"/>
              </w:rPr>
              <w:t>6</w:t>
            </w:r>
          </w:p>
        </w:tc>
        <w:tc>
          <w:tcPr>
            <w:tcW w:w="2835" w:type="dxa"/>
            <w:noWrap w:val="0"/>
            <w:vAlign w:val="center"/>
          </w:tcPr>
          <w:p>
            <w:pPr>
              <w:pStyle w:val="301"/>
              <w:ind w:firstLine="0"/>
              <w:rPr>
                <w:rFonts w:hint="eastAsia" w:ascii="仿宋_GB2312" w:hAnsi="仿宋" w:eastAsia="仿宋_GB2312"/>
                <w:spacing w:val="14"/>
                <w:szCs w:val="21"/>
              </w:rPr>
            </w:pPr>
            <w:r>
              <w:rPr>
                <w:rFonts w:hint="eastAsia" w:ascii="仿宋_GB2312" w:hAnsi="仿宋" w:eastAsia="仿宋_GB2312"/>
                <w:spacing w:val="14"/>
                <w:szCs w:val="21"/>
              </w:rPr>
              <w:t>项目编号</w:t>
            </w:r>
          </w:p>
        </w:tc>
        <w:tc>
          <w:tcPr>
            <w:tcW w:w="5399" w:type="dxa"/>
            <w:noWrap w:val="0"/>
            <w:vAlign w:val="center"/>
          </w:tcPr>
          <w:p>
            <w:pPr>
              <w:pStyle w:val="301"/>
              <w:ind w:firstLine="0"/>
              <w:rPr>
                <w:rFonts w:hint="eastAsia" w:ascii="仿宋_GB2312" w:hAnsi="仿宋" w:eastAsia="仿宋_GB2312"/>
                <w:spacing w:val="14"/>
                <w:szCs w:val="21"/>
              </w:rPr>
            </w:pPr>
            <w:r>
              <w:rPr>
                <w:rFonts w:hint="eastAsia" w:ascii="仿宋" w:hAnsi="仿宋" w:eastAsia="仿宋"/>
                <w:spacing w:val="14"/>
                <w:szCs w:val="21"/>
              </w:rPr>
              <w:t>LYJTZF磋商（2024）000</w:t>
            </w:r>
            <w:r>
              <w:rPr>
                <w:rFonts w:hint="eastAsia" w:ascii="仿宋" w:hAnsi="仿宋" w:eastAsia="仿宋"/>
                <w:spacing w:val="14"/>
                <w:szCs w:val="21"/>
                <w:lang w:val="en-US" w:eastAsia="zh-CN"/>
              </w:rPr>
              <w:t>3</w:t>
            </w:r>
            <w:r>
              <w:rPr>
                <w:rFonts w:hint="eastAsia" w:ascii="仿宋" w:hAnsi="仿宋" w:eastAsia="仿宋"/>
                <w:spacing w:val="14"/>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noWrap w:val="0"/>
            <w:vAlign w:val="center"/>
          </w:tcPr>
          <w:p>
            <w:pPr>
              <w:pStyle w:val="301"/>
              <w:ind w:firstLine="0"/>
              <w:jc w:val="center"/>
              <w:rPr>
                <w:rFonts w:hint="eastAsia" w:ascii="仿宋_GB2312" w:hAnsi="仿宋" w:eastAsia="仿宋_GB2312"/>
                <w:spacing w:val="14"/>
                <w:szCs w:val="21"/>
              </w:rPr>
            </w:pPr>
            <w:r>
              <w:rPr>
                <w:rFonts w:hint="eastAsia" w:ascii="仿宋_GB2312" w:hAnsi="仿宋" w:eastAsia="仿宋_GB2312"/>
                <w:spacing w:val="14"/>
                <w:szCs w:val="21"/>
              </w:rPr>
              <w:t>1.1.</w:t>
            </w:r>
            <w:r>
              <w:rPr>
                <w:rFonts w:ascii="仿宋_GB2312" w:hAnsi="仿宋" w:eastAsia="仿宋_GB2312"/>
                <w:spacing w:val="14"/>
                <w:szCs w:val="21"/>
              </w:rPr>
              <w:t>7</w:t>
            </w:r>
          </w:p>
        </w:tc>
        <w:tc>
          <w:tcPr>
            <w:tcW w:w="2835" w:type="dxa"/>
            <w:noWrap w:val="0"/>
            <w:vAlign w:val="center"/>
          </w:tcPr>
          <w:p>
            <w:pPr>
              <w:pStyle w:val="301"/>
              <w:ind w:firstLine="0"/>
              <w:rPr>
                <w:rFonts w:hint="eastAsia" w:ascii="仿宋_GB2312" w:hAnsi="仿宋" w:eastAsia="仿宋_GB2312"/>
                <w:spacing w:val="14"/>
                <w:szCs w:val="21"/>
              </w:rPr>
            </w:pPr>
            <w:r>
              <w:rPr>
                <w:rFonts w:hint="eastAsia" w:ascii="仿宋" w:hAnsi="仿宋" w:eastAsia="仿宋" w:cs="仿宋"/>
                <w:spacing w:val="14"/>
                <w:szCs w:val="21"/>
              </w:rPr>
              <w:t>标段（包）划分</w:t>
            </w:r>
          </w:p>
        </w:tc>
        <w:tc>
          <w:tcPr>
            <w:tcW w:w="5399" w:type="dxa"/>
            <w:noWrap w:val="0"/>
            <w:vAlign w:val="center"/>
          </w:tcPr>
          <w:p>
            <w:pPr>
              <w:pStyle w:val="301"/>
              <w:ind w:firstLine="0"/>
              <w:rPr>
                <w:rFonts w:hint="eastAsia" w:ascii="仿宋" w:hAnsi="仿宋" w:eastAsia="仿宋" w:cs="仿宋"/>
                <w:spacing w:val="14"/>
                <w:szCs w:val="21"/>
              </w:rPr>
            </w:pPr>
            <w:r>
              <w:rPr>
                <w:rFonts w:hint="eastAsia" w:ascii="仿宋" w:hAnsi="仿宋" w:eastAsia="仿宋" w:cs="仿宋"/>
                <w:spacing w:val="14"/>
                <w:szCs w:val="21"/>
              </w:rPr>
              <w:t>本项目共分为</w:t>
            </w:r>
            <w:r>
              <w:rPr>
                <w:rFonts w:hint="eastAsia" w:ascii="仿宋" w:hAnsi="仿宋" w:eastAsia="仿宋" w:cs="仿宋"/>
                <w:spacing w:val="14"/>
                <w:szCs w:val="21"/>
                <w:u w:val="single" w:color="000000"/>
              </w:rPr>
              <w:t>1</w:t>
            </w:r>
            <w:r>
              <w:rPr>
                <w:rFonts w:hint="eastAsia" w:ascii="仿宋" w:hAnsi="仿宋" w:eastAsia="仿宋" w:cs="仿宋"/>
                <w:spacing w:val="14"/>
                <w:szCs w:val="21"/>
              </w:rPr>
              <w:t>个</w:t>
            </w:r>
            <w:r>
              <w:rPr>
                <w:rFonts w:ascii="仿宋" w:hAnsi="仿宋" w:eastAsia="仿宋" w:cs="仿宋"/>
                <w:spacing w:val="14"/>
                <w:szCs w:val="21"/>
              </w:rPr>
              <w:t>标段（</w:t>
            </w:r>
            <w:r>
              <w:rPr>
                <w:rFonts w:hint="eastAsia" w:ascii="仿宋" w:hAnsi="仿宋" w:eastAsia="仿宋" w:cs="仿宋"/>
                <w:spacing w:val="14"/>
                <w:szCs w:val="21"/>
              </w:rPr>
              <w:t>包</w:t>
            </w:r>
            <w:r>
              <w:rPr>
                <w:rFonts w:ascii="仿宋" w:hAnsi="仿宋" w:eastAsia="仿宋" w:cs="仿宋"/>
                <w:spacing w:val="14"/>
                <w:szCs w:val="21"/>
              </w:rPr>
              <w:t>）</w:t>
            </w:r>
            <w:r>
              <w:rPr>
                <w:rFonts w:hint="eastAsia" w:ascii="仿宋" w:hAnsi="仿宋" w:eastAsia="仿宋" w:cs="仿宋"/>
                <w:spacing w:val="14"/>
                <w:szCs w:val="21"/>
              </w:rPr>
              <w:t>。</w:t>
            </w:r>
          </w:p>
          <w:p>
            <w:pPr>
              <w:pStyle w:val="301"/>
              <w:ind w:firstLine="0"/>
              <w:rPr>
                <w:rFonts w:hint="eastAsia" w:ascii="仿宋_GB2312" w:hAnsi="仿宋" w:eastAsia="仿宋_GB2312"/>
                <w:spacing w:val="14"/>
                <w:szCs w:val="21"/>
              </w:rPr>
            </w:pPr>
            <w:r>
              <w:rPr>
                <w:rFonts w:hint="eastAsia" w:ascii="仿宋_GB2312" w:hAnsi="仿宋" w:eastAsia="仿宋_GB2312"/>
                <w:spacing w:val="14"/>
                <w:szCs w:val="21"/>
              </w:rPr>
              <w:t>供应商应就该项目进行完整响应，否则将不被接受。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noWrap w:val="0"/>
            <w:vAlign w:val="center"/>
          </w:tcPr>
          <w:p>
            <w:pPr>
              <w:pStyle w:val="301"/>
              <w:ind w:firstLine="0"/>
              <w:jc w:val="center"/>
              <w:rPr>
                <w:rFonts w:hint="eastAsia" w:ascii="仿宋_GB2312" w:hAnsi="仿宋" w:eastAsia="仿宋_GB2312"/>
                <w:spacing w:val="14"/>
                <w:szCs w:val="21"/>
              </w:rPr>
            </w:pPr>
            <w:r>
              <w:rPr>
                <w:rFonts w:hint="eastAsia" w:ascii="仿宋_GB2312" w:hAnsi="仿宋" w:eastAsia="仿宋_GB2312"/>
                <w:spacing w:val="14"/>
                <w:szCs w:val="21"/>
              </w:rPr>
              <w:t>1.1.</w:t>
            </w:r>
            <w:r>
              <w:rPr>
                <w:rFonts w:ascii="仿宋_GB2312" w:hAnsi="仿宋" w:eastAsia="仿宋_GB2312"/>
                <w:spacing w:val="14"/>
                <w:szCs w:val="21"/>
              </w:rPr>
              <w:t>8</w:t>
            </w:r>
          </w:p>
        </w:tc>
        <w:tc>
          <w:tcPr>
            <w:tcW w:w="2835" w:type="dxa"/>
            <w:noWrap w:val="0"/>
            <w:vAlign w:val="center"/>
          </w:tcPr>
          <w:p>
            <w:pPr>
              <w:pStyle w:val="308"/>
              <w:ind w:firstLine="0"/>
              <w:jc w:val="left"/>
              <w:rPr>
                <w:rFonts w:hint="eastAsia" w:ascii="仿宋" w:hAnsi="仿宋" w:eastAsia="仿宋"/>
                <w:spacing w:val="14"/>
                <w:szCs w:val="21"/>
                <w:lang w:val="en-US" w:eastAsia="zh-CN"/>
              </w:rPr>
            </w:pPr>
            <w:r>
              <w:rPr>
                <w:rFonts w:hint="eastAsia" w:ascii="仿宋" w:hAnsi="仿宋" w:eastAsia="仿宋"/>
                <w:spacing w:val="14"/>
                <w:szCs w:val="21"/>
                <w:lang w:val="en-US" w:eastAsia="zh-CN"/>
              </w:rPr>
              <w:t>采购标的对应的中小微企业划分标准所属行业</w:t>
            </w:r>
          </w:p>
        </w:tc>
        <w:tc>
          <w:tcPr>
            <w:tcW w:w="5399" w:type="dxa"/>
            <w:noWrap w:val="0"/>
            <w:vAlign w:val="center"/>
          </w:tcPr>
          <w:p>
            <w:pPr>
              <w:pStyle w:val="301"/>
              <w:ind w:firstLine="0"/>
              <w:jc w:val="left"/>
              <w:rPr>
                <w:rFonts w:hint="eastAsia" w:ascii="仿宋" w:hAnsi="仿宋" w:eastAsia="仿宋" w:cs="仿宋"/>
                <w:b/>
                <w:spacing w:val="14"/>
                <w:szCs w:val="21"/>
              </w:rPr>
            </w:pPr>
            <w:r>
              <w:rPr>
                <w:rFonts w:hint="eastAsia" w:ascii="仿宋" w:hAnsi="仿宋" w:eastAsia="仿宋" w:cs="仿宋"/>
                <w:b/>
                <w:spacing w:val="14"/>
                <w:szCs w:val="21"/>
              </w:rPr>
              <w:t>所属行业为：软件和信息技术服务业</w:t>
            </w:r>
          </w:p>
          <w:p>
            <w:pPr>
              <w:pStyle w:val="301"/>
              <w:ind w:firstLine="0"/>
              <w:jc w:val="left"/>
              <w:rPr>
                <w:rFonts w:hint="eastAsia" w:ascii="仿宋" w:hAnsi="仿宋" w:eastAsia="仿宋" w:cs="仿宋"/>
                <w:spacing w:val="14"/>
                <w:szCs w:val="21"/>
              </w:rPr>
            </w:pPr>
            <w:r>
              <w:rPr>
                <w:rFonts w:hint="eastAsia" w:ascii="仿宋" w:hAnsi="仿宋" w:eastAsia="仿宋" w:cs="仿宋"/>
                <w:spacing w:val="14"/>
                <w:szCs w:val="21"/>
              </w:rPr>
              <w:t>划定标准为：中小微企业划分按照《国家统计局关于印发&lt;统计上大中小微型企业划分办法（2017）&gt;的通知》国统字〔2017〕213号文件及《工业和信息化部、国家统计局、国家发展和改革委员会、财政部关于印发&lt;中小企业划型标准规定&gt;的通知》（工信部联企业[2011]300号）规定的划分标准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noWrap w:val="0"/>
            <w:vAlign w:val="center"/>
          </w:tcPr>
          <w:p>
            <w:pPr>
              <w:pStyle w:val="301"/>
              <w:ind w:firstLine="0"/>
              <w:jc w:val="center"/>
              <w:rPr>
                <w:rFonts w:hint="eastAsia" w:ascii="仿宋_GB2312" w:hAnsi="仿宋" w:eastAsia="仿宋_GB2312"/>
                <w:spacing w:val="14"/>
                <w:szCs w:val="21"/>
              </w:rPr>
            </w:pPr>
            <w:r>
              <w:rPr>
                <w:rFonts w:hint="eastAsia" w:ascii="仿宋_GB2312" w:hAnsi="仿宋" w:eastAsia="仿宋_GB2312"/>
                <w:spacing w:val="14"/>
                <w:szCs w:val="21"/>
              </w:rPr>
              <w:t>1.2.1</w:t>
            </w:r>
          </w:p>
        </w:tc>
        <w:tc>
          <w:tcPr>
            <w:tcW w:w="2835" w:type="dxa"/>
            <w:noWrap w:val="0"/>
            <w:vAlign w:val="center"/>
          </w:tcPr>
          <w:p>
            <w:pPr>
              <w:pStyle w:val="301"/>
              <w:ind w:firstLine="0"/>
              <w:rPr>
                <w:rFonts w:hint="eastAsia" w:ascii="仿宋_GB2312" w:hAnsi="仿宋" w:eastAsia="仿宋_GB2312"/>
                <w:spacing w:val="14"/>
                <w:szCs w:val="21"/>
              </w:rPr>
            </w:pPr>
            <w:r>
              <w:rPr>
                <w:rFonts w:hint="eastAsia" w:ascii="仿宋_GB2312" w:hAnsi="仿宋" w:eastAsia="仿宋_GB2312"/>
                <w:spacing w:val="14"/>
                <w:szCs w:val="21"/>
              </w:rPr>
              <w:t>资金来源</w:t>
            </w:r>
          </w:p>
        </w:tc>
        <w:tc>
          <w:tcPr>
            <w:tcW w:w="5399" w:type="dxa"/>
            <w:noWrap w:val="0"/>
            <w:vAlign w:val="center"/>
          </w:tcPr>
          <w:p>
            <w:pPr>
              <w:pStyle w:val="301"/>
              <w:ind w:firstLine="0"/>
              <w:rPr>
                <w:rFonts w:ascii="仿宋_GB2312" w:hAnsi="仿宋" w:eastAsia="仿宋_GB2312"/>
                <w:spacing w:val="14"/>
                <w:szCs w:val="21"/>
                <w:u w:val="none" w:color="000000"/>
                <w:lang w:eastAsia="zh-Hans"/>
              </w:rPr>
            </w:pPr>
            <w:r>
              <w:rPr>
                <w:rFonts w:hint="eastAsia" w:ascii="仿宋_GB2312" w:hAnsi="仿宋" w:eastAsia="仿宋_GB2312"/>
                <w:spacing w:val="14"/>
                <w:szCs w:val="21"/>
                <w:u w:val="none" w:color="000000"/>
                <w:lang w:eastAsia="zh-Hans"/>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noWrap w:val="0"/>
            <w:vAlign w:val="center"/>
          </w:tcPr>
          <w:p>
            <w:pPr>
              <w:pStyle w:val="301"/>
              <w:ind w:firstLine="0"/>
              <w:jc w:val="center"/>
              <w:rPr>
                <w:rFonts w:hint="eastAsia" w:ascii="仿宋_GB2312" w:hAnsi="仿宋" w:eastAsia="仿宋_GB2312"/>
                <w:spacing w:val="14"/>
                <w:szCs w:val="21"/>
              </w:rPr>
            </w:pPr>
            <w:r>
              <w:rPr>
                <w:rFonts w:hint="eastAsia" w:ascii="仿宋_GB2312" w:hAnsi="仿宋" w:eastAsia="仿宋_GB2312"/>
                <w:spacing w:val="14"/>
                <w:szCs w:val="21"/>
              </w:rPr>
              <w:t>1.3.1</w:t>
            </w:r>
          </w:p>
        </w:tc>
        <w:tc>
          <w:tcPr>
            <w:tcW w:w="2835" w:type="dxa"/>
            <w:noWrap w:val="0"/>
            <w:vAlign w:val="center"/>
          </w:tcPr>
          <w:p>
            <w:pPr>
              <w:pStyle w:val="301"/>
              <w:ind w:firstLine="0"/>
              <w:rPr>
                <w:rFonts w:hint="eastAsia" w:ascii="仿宋_GB2312" w:hAnsi="仿宋" w:eastAsia="仿宋_GB2312"/>
                <w:spacing w:val="14"/>
                <w:szCs w:val="21"/>
              </w:rPr>
            </w:pPr>
            <w:r>
              <w:rPr>
                <w:rFonts w:hint="eastAsia" w:ascii="仿宋_GB2312" w:hAnsi="仿宋" w:eastAsia="仿宋_GB2312"/>
                <w:spacing w:val="14"/>
                <w:szCs w:val="21"/>
              </w:rPr>
              <w:t>服务期</w:t>
            </w:r>
          </w:p>
        </w:tc>
        <w:tc>
          <w:tcPr>
            <w:tcW w:w="5399" w:type="dxa"/>
            <w:noWrap w:val="0"/>
            <w:vAlign w:val="center"/>
          </w:tcPr>
          <w:p>
            <w:pPr>
              <w:pStyle w:val="301"/>
              <w:ind w:firstLine="0"/>
              <w:rPr>
                <w:rFonts w:hint="eastAsia" w:ascii="仿宋_GB2312" w:hAnsi="仿宋" w:eastAsia="仿宋_GB2312"/>
                <w:spacing w:val="14"/>
                <w:szCs w:val="21"/>
              </w:rPr>
            </w:pPr>
            <w:r>
              <w:rPr>
                <w:rFonts w:hint="eastAsia" w:ascii="仿宋_GB2312" w:hAnsi="仿宋" w:eastAsia="仿宋_GB2312"/>
                <w:spacing w:val="14"/>
                <w:szCs w:val="21"/>
              </w:rPr>
              <w:t>自项目验收之日起6个月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noWrap w:val="0"/>
            <w:vAlign w:val="center"/>
          </w:tcPr>
          <w:p>
            <w:pPr>
              <w:pStyle w:val="301"/>
              <w:ind w:firstLine="0"/>
              <w:jc w:val="center"/>
              <w:rPr>
                <w:rFonts w:hint="eastAsia" w:ascii="仿宋_GB2312" w:hAnsi="仿宋" w:eastAsia="仿宋_GB2312"/>
                <w:spacing w:val="14"/>
                <w:szCs w:val="21"/>
              </w:rPr>
            </w:pPr>
            <w:r>
              <w:rPr>
                <w:rFonts w:hint="eastAsia" w:ascii="仿宋_GB2312" w:hAnsi="仿宋" w:eastAsia="仿宋_GB2312"/>
                <w:spacing w:val="14"/>
                <w:szCs w:val="21"/>
              </w:rPr>
              <w:t>1.3.2</w:t>
            </w:r>
          </w:p>
        </w:tc>
        <w:tc>
          <w:tcPr>
            <w:tcW w:w="2835" w:type="dxa"/>
            <w:noWrap w:val="0"/>
            <w:vAlign w:val="center"/>
          </w:tcPr>
          <w:p>
            <w:pPr>
              <w:pStyle w:val="301"/>
              <w:ind w:firstLine="0"/>
              <w:rPr>
                <w:rFonts w:hint="eastAsia" w:ascii="仿宋" w:hAnsi="仿宋" w:eastAsia="仿宋"/>
                <w:spacing w:val="14"/>
                <w:szCs w:val="21"/>
              </w:rPr>
            </w:pPr>
            <w:r>
              <w:rPr>
                <w:rFonts w:hint="eastAsia" w:ascii="仿宋" w:hAnsi="仿宋" w:eastAsia="仿宋"/>
                <w:spacing w:val="14"/>
                <w:szCs w:val="21"/>
              </w:rPr>
              <w:t>质量要求</w:t>
            </w:r>
          </w:p>
        </w:tc>
        <w:tc>
          <w:tcPr>
            <w:tcW w:w="5399" w:type="dxa"/>
            <w:noWrap w:val="0"/>
            <w:vAlign w:val="center"/>
          </w:tcPr>
          <w:p>
            <w:pPr>
              <w:pStyle w:val="301"/>
              <w:ind w:firstLine="0"/>
              <w:rPr>
                <w:rFonts w:hint="eastAsia" w:ascii="仿宋" w:hAnsi="仿宋" w:eastAsia="仿宋"/>
                <w:spacing w:val="14"/>
                <w:szCs w:val="21"/>
              </w:rPr>
            </w:pPr>
            <w:r>
              <w:rPr>
                <w:rFonts w:hint="eastAsia" w:ascii="仿宋" w:hAnsi="仿宋" w:eastAsia="仿宋"/>
                <w:spacing w:val="14"/>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noWrap w:val="0"/>
            <w:vAlign w:val="center"/>
          </w:tcPr>
          <w:p>
            <w:pPr>
              <w:pStyle w:val="301"/>
              <w:ind w:firstLine="0"/>
              <w:jc w:val="center"/>
              <w:rPr>
                <w:rFonts w:hint="eastAsia" w:ascii="仿宋_GB2312" w:hAnsi="仿宋" w:eastAsia="仿宋_GB2312"/>
                <w:spacing w:val="14"/>
                <w:szCs w:val="21"/>
              </w:rPr>
            </w:pPr>
            <w:r>
              <w:rPr>
                <w:rFonts w:hint="eastAsia" w:ascii="仿宋_GB2312" w:hAnsi="仿宋" w:eastAsia="仿宋_GB2312"/>
                <w:spacing w:val="14"/>
                <w:szCs w:val="21"/>
              </w:rPr>
              <w:t>1.3.</w:t>
            </w:r>
            <w:r>
              <w:rPr>
                <w:rFonts w:ascii="仿宋_GB2312" w:hAnsi="仿宋" w:eastAsia="仿宋_GB2312"/>
                <w:spacing w:val="14"/>
                <w:szCs w:val="21"/>
              </w:rPr>
              <w:t>3</w:t>
            </w:r>
          </w:p>
        </w:tc>
        <w:tc>
          <w:tcPr>
            <w:tcW w:w="2835" w:type="dxa"/>
            <w:noWrap w:val="0"/>
            <w:vAlign w:val="center"/>
          </w:tcPr>
          <w:p>
            <w:pPr>
              <w:pStyle w:val="301"/>
              <w:ind w:firstLine="0"/>
              <w:rPr>
                <w:rFonts w:hint="eastAsia" w:ascii="仿宋_GB2312" w:hAnsi="仿宋" w:eastAsia="仿宋_GB2312"/>
                <w:spacing w:val="14"/>
                <w:szCs w:val="21"/>
              </w:rPr>
            </w:pPr>
            <w:r>
              <w:rPr>
                <w:rFonts w:hint="eastAsia" w:ascii="仿宋_GB2312" w:hAnsi="仿宋" w:eastAsia="仿宋_GB2312"/>
                <w:spacing w:val="14"/>
                <w:szCs w:val="21"/>
              </w:rPr>
              <w:t>履约验收</w:t>
            </w:r>
          </w:p>
        </w:tc>
        <w:tc>
          <w:tcPr>
            <w:tcW w:w="5399" w:type="dxa"/>
            <w:noWrap w:val="0"/>
            <w:vAlign w:val="center"/>
          </w:tcPr>
          <w:p>
            <w:pPr>
              <w:pStyle w:val="308"/>
              <w:ind w:firstLine="0"/>
              <w:jc w:val="left"/>
              <w:rPr>
                <w:rFonts w:hint="eastAsia" w:ascii="仿宋" w:hAnsi="仿宋" w:eastAsia="仿宋"/>
                <w:spacing w:val="14"/>
                <w:szCs w:val="21"/>
              </w:rPr>
            </w:pPr>
            <w:r>
              <w:rPr>
                <w:rFonts w:hint="eastAsia" w:ascii="仿宋" w:hAnsi="仿宋" w:eastAsia="仿宋"/>
                <w:spacing w:val="14"/>
                <w:szCs w:val="21"/>
              </w:rPr>
              <w:t>采购人根据国家有关规定、磋商文件、成交人的响应文件以及合同约定的内容和考核标准进行验收。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noWrap w:val="0"/>
            <w:vAlign w:val="center"/>
          </w:tcPr>
          <w:p>
            <w:pPr>
              <w:pStyle w:val="301"/>
              <w:ind w:firstLine="0"/>
              <w:jc w:val="center"/>
              <w:rPr>
                <w:rFonts w:hint="eastAsia" w:ascii="仿宋_GB2312" w:hAnsi="仿宋" w:eastAsia="仿宋_GB2312"/>
                <w:spacing w:val="14"/>
                <w:szCs w:val="21"/>
              </w:rPr>
            </w:pPr>
            <w:r>
              <w:rPr>
                <w:rFonts w:hint="eastAsia" w:ascii="仿宋_GB2312" w:hAnsi="仿宋" w:eastAsia="仿宋_GB2312"/>
                <w:spacing w:val="14"/>
                <w:szCs w:val="21"/>
              </w:rPr>
              <w:t>1.4.1</w:t>
            </w:r>
          </w:p>
        </w:tc>
        <w:tc>
          <w:tcPr>
            <w:tcW w:w="2835" w:type="dxa"/>
            <w:noWrap w:val="0"/>
            <w:vAlign w:val="center"/>
          </w:tcPr>
          <w:p>
            <w:pPr>
              <w:pStyle w:val="301"/>
              <w:ind w:firstLine="0"/>
              <w:rPr>
                <w:rFonts w:hint="eastAsia" w:ascii="仿宋_GB2312" w:hAnsi="仿宋" w:eastAsia="仿宋_GB2312"/>
                <w:spacing w:val="14"/>
                <w:szCs w:val="21"/>
              </w:rPr>
            </w:pPr>
            <w:r>
              <w:rPr>
                <w:rFonts w:hint="eastAsia" w:ascii="仿宋_GB2312" w:hAnsi="仿宋" w:eastAsia="仿宋_GB2312"/>
                <w:spacing w:val="14"/>
                <w:szCs w:val="21"/>
              </w:rPr>
              <w:t>供应商资格要求</w:t>
            </w:r>
          </w:p>
        </w:tc>
        <w:tc>
          <w:tcPr>
            <w:tcW w:w="5399" w:type="dxa"/>
            <w:noWrap w:val="0"/>
            <w:vAlign w:val="center"/>
          </w:tcPr>
          <w:p>
            <w:pPr>
              <w:rPr>
                <w:rFonts w:hint="eastAsia" w:ascii="仿宋_GB2312" w:eastAsia="仿宋_GB2312"/>
                <w:sz w:val="21"/>
                <w:szCs w:val="21"/>
              </w:rPr>
            </w:pPr>
            <w:r>
              <w:rPr>
                <w:rFonts w:hint="eastAsia" w:ascii="仿宋" w:hAnsi="仿宋" w:eastAsia="仿宋" w:cs="仿宋"/>
                <w:spacing w:val="14"/>
                <w:szCs w:val="21"/>
              </w:rPr>
              <w:t>见第一章竞争性磋商公告。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noWrap w:val="0"/>
            <w:vAlign w:val="center"/>
          </w:tcPr>
          <w:p>
            <w:pPr>
              <w:pStyle w:val="301"/>
              <w:ind w:firstLine="0"/>
              <w:jc w:val="center"/>
              <w:rPr>
                <w:rFonts w:hint="eastAsia" w:ascii="仿宋_GB2312" w:hAnsi="仿宋" w:eastAsia="仿宋_GB2312"/>
                <w:spacing w:val="14"/>
                <w:szCs w:val="21"/>
              </w:rPr>
            </w:pPr>
            <w:r>
              <w:rPr>
                <w:rFonts w:hint="eastAsia" w:ascii="仿宋_GB2312" w:hAnsi="仿宋" w:eastAsia="仿宋_GB2312"/>
                <w:spacing w:val="14"/>
                <w:szCs w:val="21"/>
              </w:rPr>
              <w:t>1.4.2</w:t>
            </w:r>
          </w:p>
        </w:tc>
        <w:tc>
          <w:tcPr>
            <w:tcW w:w="2835" w:type="dxa"/>
            <w:noWrap w:val="0"/>
            <w:vAlign w:val="center"/>
          </w:tcPr>
          <w:p>
            <w:pPr>
              <w:pStyle w:val="301"/>
              <w:ind w:firstLine="0"/>
              <w:rPr>
                <w:rFonts w:hint="eastAsia" w:ascii="仿宋_GB2312" w:hAnsi="仿宋" w:eastAsia="仿宋_GB2312"/>
                <w:spacing w:val="14"/>
                <w:szCs w:val="21"/>
              </w:rPr>
            </w:pPr>
            <w:r>
              <w:rPr>
                <w:rFonts w:hint="eastAsia" w:ascii="仿宋_GB2312" w:hAnsi="仿宋" w:eastAsia="仿宋_GB2312"/>
                <w:spacing w:val="14"/>
                <w:szCs w:val="21"/>
              </w:rPr>
              <w:t>是否接受联合体</w:t>
            </w:r>
          </w:p>
        </w:tc>
        <w:tc>
          <w:tcPr>
            <w:tcW w:w="5399" w:type="dxa"/>
            <w:noWrap w:val="0"/>
            <w:vAlign w:val="center"/>
          </w:tcPr>
          <w:p>
            <w:pPr>
              <w:pStyle w:val="301"/>
              <w:ind w:firstLine="0"/>
              <w:rPr>
                <w:rFonts w:hint="eastAsia" w:ascii="仿宋_GB2312" w:hAnsi="仿宋" w:eastAsia="仿宋_GB2312"/>
                <w:spacing w:val="14"/>
                <w:szCs w:val="21"/>
                <w:u w:val="single" w:color="000000"/>
              </w:rPr>
            </w:pPr>
            <w:r>
              <w:rPr>
                <w:rFonts w:hint="eastAsia" w:ascii="MS Gothic" w:hAnsi="MS Gothic" w:eastAsia="MS Gothic" w:cs="MS Gothic"/>
                <w:szCs w:val="21"/>
              </w:rPr>
              <w:t>☑</w:t>
            </w:r>
            <w:r>
              <w:rPr>
                <w:rFonts w:hint="eastAsia" w:ascii="仿宋_GB2312" w:hAnsi="仿宋" w:eastAsia="仿宋_GB2312"/>
                <w:spacing w:val="14"/>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noWrap w:val="0"/>
            <w:vAlign w:val="center"/>
          </w:tcPr>
          <w:p>
            <w:pPr>
              <w:pStyle w:val="301"/>
              <w:ind w:firstLine="0"/>
              <w:jc w:val="center"/>
              <w:rPr>
                <w:rFonts w:hint="eastAsia" w:ascii="仿宋_GB2312" w:hAnsi="仿宋" w:eastAsia="仿宋_GB2312"/>
                <w:spacing w:val="14"/>
                <w:szCs w:val="21"/>
              </w:rPr>
            </w:pPr>
            <w:r>
              <w:rPr>
                <w:rFonts w:hint="eastAsia" w:ascii="仿宋_GB2312" w:hAnsi="仿宋" w:eastAsia="仿宋_GB2312"/>
                <w:spacing w:val="14"/>
                <w:szCs w:val="21"/>
              </w:rPr>
              <w:t>1.4.3</w:t>
            </w:r>
          </w:p>
        </w:tc>
        <w:tc>
          <w:tcPr>
            <w:tcW w:w="2835" w:type="dxa"/>
            <w:noWrap w:val="0"/>
            <w:vAlign w:val="center"/>
          </w:tcPr>
          <w:p>
            <w:pPr>
              <w:pStyle w:val="301"/>
              <w:ind w:firstLine="0"/>
              <w:rPr>
                <w:rFonts w:hint="eastAsia" w:ascii="仿宋_GB2312" w:hAnsi="仿宋" w:eastAsia="仿宋_GB2312"/>
                <w:spacing w:val="14"/>
                <w:szCs w:val="21"/>
              </w:rPr>
            </w:pPr>
            <w:r>
              <w:rPr>
                <w:rFonts w:hint="eastAsia" w:ascii="仿宋_GB2312" w:hAnsi="仿宋" w:eastAsia="仿宋_GB2312"/>
                <w:spacing w:val="14"/>
                <w:szCs w:val="21"/>
              </w:rPr>
              <w:t>供应商不得存在的其他情形</w:t>
            </w:r>
          </w:p>
        </w:tc>
        <w:tc>
          <w:tcPr>
            <w:tcW w:w="5399" w:type="dxa"/>
            <w:noWrap w:val="0"/>
            <w:vAlign w:val="center"/>
          </w:tcPr>
          <w:p>
            <w:pPr>
              <w:pStyle w:val="301"/>
              <w:rPr>
                <w:rFonts w:hint="eastAsia" w:ascii="仿宋_GB2312" w:hAnsi="仿宋" w:eastAsia="仿宋_GB2312"/>
                <w:b/>
                <w:spacing w:val="14"/>
                <w:szCs w:val="21"/>
              </w:rPr>
            </w:pPr>
            <w:r>
              <w:rPr>
                <w:rFonts w:hint="eastAsia" w:ascii="仿宋_GB2312" w:hAnsi="仿宋" w:eastAsia="仿宋_GB2312"/>
                <w:b/>
                <w:spacing w:val="1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noWrap w:val="0"/>
            <w:vAlign w:val="center"/>
          </w:tcPr>
          <w:p>
            <w:pPr>
              <w:pStyle w:val="301"/>
              <w:ind w:firstLine="0"/>
              <w:jc w:val="center"/>
              <w:rPr>
                <w:rFonts w:hint="eastAsia" w:ascii="仿宋_GB2312" w:hAnsi="仿宋" w:eastAsia="仿宋_GB2312"/>
                <w:spacing w:val="14"/>
                <w:szCs w:val="21"/>
              </w:rPr>
            </w:pPr>
            <w:r>
              <w:rPr>
                <w:rFonts w:hint="eastAsia" w:ascii="仿宋_GB2312" w:hAnsi="仿宋" w:eastAsia="仿宋_GB2312"/>
                <w:spacing w:val="14"/>
                <w:szCs w:val="21"/>
              </w:rPr>
              <w:t>1.9.1</w:t>
            </w:r>
          </w:p>
        </w:tc>
        <w:tc>
          <w:tcPr>
            <w:tcW w:w="2835" w:type="dxa"/>
            <w:noWrap w:val="0"/>
            <w:vAlign w:val="center"/>
          </w:tcPr>
          <w:p>
            <w:pPr>
              <w:jc w:val="left"/>
              <w:rPr>
                <w:rFonts w:hint="eastAsia" w:ascii="仿宋_GB2312" w:hAnsi="仿宋" w:eastAsia="仿宋_GB2312"/>
                <w:sz w:val="21"/>
                <w:szCs w:val="21"/>
              </w:rPr>
            </w:pPr>
            <w:r>
              <w:rPr>
                <w:rFonts w:hint="eastAsia" w:ascii="仿宋_GB2312" w:hAnsi="仿宋" w:eastAsia="仿宋_GB2312"/>
                <w:sz w:val="21"/>
                <w:szCs w:val="21"/>
              </w:rPr>
              <w:t>踏勘现场</w:t>
            </w:r>
          </w:p>
        </w:tc>
        <w:tc>
          <w:tcPr>
            <w:tcW w:w="5399" w:type="dxa"/>
            <w:noWrap w:val="0"/>
            <w:vAlign w:val="center"/>
          </w:tcPr>
          <w:p>
            <w:pPr>
              <w:rPr>
                <w:rFonts w:hint="eastAsia" w:ascii="仿宋_GB2312" w:hAnsi="仿宋" w:eastAsia="仿宋_GB2312"/>
                <w:sz w:val="21"/>
                <w:szCs w:val="21"/>
              </w:rPr>
            </w:pPr>
            <w:r>
              <w:rPr>
                <w:rFonts w:hint="eastAsia" w:ascii="MS Gothic" w:hAnsi="MS Gothic" w:eastAsia="MS Gothic" w:cs="MS Gothic"/>
                <w:sz w:val="21"/>
                <w:szCs w:val="21"/>
              </w:rPr>
              <w:t>☑</w:t>
            </w:r>
            <w:r>
              <w:rPr>
                <w:rFonts w:hint="eastAsia" w:ascii="仿宋_GB2312" w:hAnsi="仿宋" w:eastAsia="仿宋_GB2312"/>
                <w:sz w:val="21"/>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noWrap w:val="0"/>
            <w:vAlign w:val="center"/>
          </w:tcPr>
          <w:p>
            <w:pPr>
              <w:pStyle w:val="301"/>
              <w:ind w:firstLine="0"/>
              <w:jc w:val="center"/>
              <w:rPr>
                <w:rFonts w:hint="eastAsia" w:ascii="仿宋_GB2312" w:hAnsi="仿宋" w:eastAsia="仿宋_GB2312"/>
                <w:spacing w:val="14"/>
                <w:szCs w:val="21"/>
              </w:rPr>
            </w:pPr>
            <w:r>
              <w:rPr>
                <w:rFonts w:hint="eastAsia" w:ascii="仿宋_GB2312" w:hAnsi="仿宋" w:eastAsia="仿宋_GB2312"/>
                <w:spacing w:val="14"/>
                <w:szCs w:val="21"/>
              </w:rPr>
              <w:t>1.10.1</w:t>
            </w:r>
          </w:p>
        </w:tc>
        <w:tc>
          <w:tcPr>
            <w:tcW w:w="2835" w:type="dxa"/>
            <w:noWrap w:val="0"/>
            <w:vAlign w:val="center"/>
          </w:tcPr>
          <w:p>
            <w:pPr>
              <w:pStyle w:val="301"/>
              <w:ind w:firstLine="0"/>
              <w:rPr>
                <w:rFonts w:hint="eastAsia" w:ascii="仿宋_GB2312" w:hAnsi="仿宋" w:eastAsia="仿宋_GB2312"/>
                <w:spacing w:val="14"/>
                <w:szCs w:val="21"/>
              </w:rPr>
            </w:pPr>
            <w:r>
              <w:rPr>
                <w:rFonts w:hint="eastAsia" w:ascii="仿宋_GB2312" w:hAnsi="仿宋" w:eastAsia="仿宋_GB2312"/>
                <w:spacing w:val="14"/>
                <w:szCs w:val="21"/>
              </w:rPr>
              <w:t>磋商预备会</w:t>
            </w:r>
          </w:p>
        </w:tc>
        <w:tc>
          <w:tcPr>
            <w:tcW w:w="5399" w:type="dxa"/>
            <w:noWrap w:val="0"/>
            <w:vAlign w:val="center"/>
          </w:tcPr>
          <w:p>
            <w:pPr>
              <w:pStyle w:val="301"/>
              <w:ind w:firstLine="0"/>
              <w:rPr>
                <w:rFonts w:hint="eastAsia" w:ascii="仿宋_GB2312" w:hAnsi="仿宋" w:eastAsia="仿宋_GB2312"/>
                <w:spacing w:val="14"/>
                <w:szCs w:val="21"/>
              </w:rPr>
            </w:pPr>
            <w:r>
              <w:rPr>
                <w:rFonts w:hint="eastAsia" w:ascii="MS Gothic" w:hAnsi="MS Gothic" w:eastAsia="MS Gothic" w:cs="MS Gothic"/>
                <w:szCs w:val="21"/>
              </w:rPr>
              <w:t>☑</w:t>
            </w:r>
            <w:r>
              <w:rPr>
                <w:rFonts w:hint="eastAsia" w:ascii="仿宋_GB2312" w:hAnsi="仿宋" w:eastAsia="仿宋_GB2312"/>
                <w:spacing w:val="14"/>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noWrap w:val="0"/>
            <w:vAlign w:val="center"/>
          </w:tcPr>
          <w:p>
            <w:pPr>
              <w:pStyle w:val="301"/>
              <w:ind w:firstLine="0"/>
              <w:jc w:val="center"/>
              <w:rPr>
                <w:rFonts w:hint="eastAsia" w:ascii="仿宋_GB2312" w:hAnsi="仿宋" w:eastAsia="仿宋_GB2312"/>
                <w:spacing w:val="14"/>
                <w:szCs w:val="21"/>
              </w:rPr>
            </w:pPr>
            <w:r>
              <w:rPr>
                <w:rFonts w:hint="eastAsia" w:ascii="仿宋_GB2312" w:hAnsi="仿宋" w:eastAsia="仿宋_GB2312"/>
                <w:spacing w:val="14"/>
                <w:szCs w:val="21"/>
              </w:rPr>
              <w:t>1.10.2</w:t>
            </w:r>
          </w:p>
        </w:tc>
        <w:tc>
          <w:tcPr>
            <w:tcW w:w="2835" w:type="dxa"/>
            <w:noWrap w:val="0"/>
            <w:vAlign w:val="center"/>
          </w:tcPr>
          <w:p>
            <w:pPr>
              <w:pStyle w:val="301"/>
              <w:ind w:firstLine="0"/>
              <w:rPr>
                <w:rFonts w:hint="eastAsia" w:ascii="仿宋_GB2312" w:hAnsi="仿宋" w:eastAsia="仿宋_GB2312"/>
                <w:spacing w:val="14"/>
                <w:szCs w:val="21"/>
              </w:rPr>
            </w:pPr>
            <w:r>
              <w:rPr>
                <w:rFonts w:hint="eastAsia" w:ascii="仿宋_GB2312" w:hAnsi="仿宋" w:eastAsia="仿宋_GB2312"/>
                <w:spacing w:val="14"/>
                <w:szCs w:val="21"/>
              </w:rPr>
              <w:t>供应商在磋商预备会前提出问题</w:t>
            </w:r>
          </w:p>
        </w:tc>
        <w:tc>
          <w:tcPr>
            <w:tcW w:w="5399" w:type="dxa"/>
            <w:noWrap w:val="0"/>
            <w:vAlign w:val="center"/>
          </w:tcPr>
          <w:p>
            <w:pPr>
              <w:pStyle w:val="301"/>
              <w:ind w:firstLine="0"/>
              <w:rPr>
                <w:rFonts w:hint="eastAsia" w:ascii="仿宋_GB2312" w:hAnsi="仿宋" w:eastAsia="仿宋_GB2312"/>
                <w:spacing w:val="14"/>
                <w:szCs w:val="21"/>
              </w:rPr>
            </w:pPr>
            <w:r>
              <w:rPr>
                <w:rFonts w:hint="eastAsia" w:ascii="仿宋_GB2312" w:hAnsi="仿宋" w:eastAsia="仿宋_GB2312"/>
                <w:spacing w:val="14"/>
                <w:szCs w:val="21"/>
              </w:rPr>
              <w:t>时间：</w:t>
            </w:r>
            <w:r>
              <w:rPr>
                <w:rFonts w:hint="eastAsia" w:ascii="仿宋_GB2312" w:hAnsi="仿宋" w:eastAsia="仿宋_GB2312"/>
                <w:b/>
                <w:spacing w:val="14"/>
                <w:szCs w:val="21"/>
              </w:rPr>
              <w:t>/</w:t>
            </w:r>
          </w:p>
          <w:p>
            <w:pPr>
              <w:pStyle w:val="301"/>
              <w:ind w:firstLine="0"/>
              <w:rPr>
                <w:rFonts w:hint="eastAsia" w:ascii="仿宋_GB2312" w:hAnsi="仿宋" w:eastAsia="仿宋_GB2312"/>
                <w:spacing w:val="14"/>
                <w:szCs w:val="21"/>
              </w:rPr>
            </w:pPr>
            <w:r>
              <w:rPr>
                <w:rFonts w:hint="eastAsia" w:ascii="仿宋_GB2312" w:hAnsi="仿宋" w:eastAsia="仿宋_GB2312"/>
                <w:spacing w:val="14"/>
                <w:szCs w:val="21"/>
              </w:rPr>
              <w:t>形式：</w:t>
            </w:r>
            <w:r>
              <w:rPr>
                <w:rFonts w:hint="eastAsia" w:ascii="仿宋_GB2312" w:hAnsi="仿宋" w:eastAsia="仿宋_GB2312"/>
                <w:b/>
                <w:spacing w:val="1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noWrap w:val="0"/>
            <w:vAlign w:val="center"/>
          </w:tcPr>
          <w:p>
            <w:pPr>
              <w:pStyle w:val="301"/>
              <w:ind w:firstLine="0"/>
              <w:jc w:val="center"/>
              <w:rPr>
                <w:rFonts w:hint="eastAsia" w:ascii="仿宋_GB2312" w:hAnsi="仿宋" w:eastAsia="仿宋_GB2312"/>
                <w:spacing w:val="14"/>
                <w:szCs w:val="21"/>
              </w:rPr>
            </w:pPr>
            <w:r>
              <w:rPr>
                <w:rFonts w:hint="eastAsia" w:ascii="仿宋_GB2312" w:hAnsi="仿宋" w:eastAsia="仿宋_GB2312"/>
                <w:spacing w:val="14"/>
                <w:szCs w:val="21"/>
              </w:rPr>
              <w:t>1.11.1</w:t>
            </w:r>
          </w:p>
        </w:tc>
        <w:tc>
          <w:tcPr>
            <w:tcW w:w="2835" w:type="dxa"/>
            <w:noWrap w:val="0"/>
            <w:vAlign w:val="center"/>
          </w:tcPr>
          <w:p>
            <w:pPr>
              <w:pStyle w:val="301"/>
              <w:ind w:firstLine="0"/>
              <w:rPr>
                <w:rFonts w:hint="eastAsia" w:ascii="仿宋_GB2312" w:hAnsi="仿宋" w:eastAsia="仿宋_GB2312"/>
                <w:spacing w:val="14"/>
                <w:szCs w:val="21"/>
              </w:rPr>
            </w:pPr>
            <w:r>
              <w:rPr>
                <w:rFonts w:hint="eastAsia" w:ascii="仿宋_GB2312" w:hAnsi="仿宋" w:eastAsia="仿宋_GB2312"/>
                <w:spacing w:val="14"/>
                <w:szCs w:val="21"/>
              </w:rPr>
              <w:t>分包</w:t>
            </w:r>
          </w:p>
        </w:tc>
        <w:tc>
          <w:tcPr>
            <w:tcW w:w="5399" w:type="dxa"/>
            <w:noWrap w:val="0"/>
            <w:vAlign w:val="center"/>
          </w:tcPr>
          <w:p>
            <w:pPr>
              <w:pStyle w:val="301"/>
              <w:ind w:firstLine="0"/>
              <w:rPr>
                <w:rFonts w:hint="eastAsia" w:ascii="仿宋_GB2312" w:hAnsi="仿宋" w:eastAsia="仿宋_GB2312"/>
                <w:spacing w:val="14"/>
                <w:szCs w:val="21"/>
              </w:rPr>
            </w:pPr>
            <w:r>
              <w:rPr>
                <w:rFonts w:hint="eastAsia" w:ascii="MS Gothic" w:hAnsi="MS Gothic" w:eastAsia="MS Gothic" w:cs="MS Gothic"/>
                <w:szCs w:val="21"/>
              </w:rPr>
              <w:t>☑</w:t>
            </w:r>
            <w:r>
              <w:rPr>
                <w:rFonts w:hint="eastAsia" w:ascii="仿宋_GB2312" w:hAnsi="仿宋" w:eastAsia="仿宋_GB2312"/>
                <w:spacing w:val="14"/>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noWrap w:val="0"/>
            <w:vAlign w:val="center"/>
          </w:tcPr>
          <w:p>
            <w:pPr>
              <w:pStyle w:val="301"/>
              <w:ind w:firstLine="0"/>
              <w:jc w:val="center"/>
              <w:rPr>
                <w:rFonts w:hint="eastAsia" w:ascii="仿宋_GB2312" w:hAnsi="仿宋" w:eastAsia="仿宋_GB2312"/>
                <w:spacing w:val="14"/>
                <w:szCs w:val="21"/>
              </w:rPr>
            </w:pPr>
            <w:r>
              <w:rPr>
                <w:rFonts w:hint="eastAsia" w:ascii="仿宋_GB2312" w:hAnsi="仿宋" w:eastAsia="仿宋_GB2312"/>
                <w:spacing w:val="14"/>
                <w:szCs w:val="21"/>
              </w:rPr>
              <w:t>1.12.1</w:t>
            </w:r>
          </w:p>
        </w:tc>
        <w:tc>
          <w:tcPr>
            <w:tcW w:w="2835" w:type="dxa"/>
            <w:noWrap w:val="0"/>
            <w:vAlign w:val="center"/>
          </w:tcPr>
          <w:p>
            <w:pPr>
              <w:pStyle w:val="301"/>
              <w:ind w:firstLine="0"/>
              <w:rPr>
                <w:rFonts w:hint="eastAsia" w:ascii="仿宋" w:hAnsi="仿宋" w:eastAsia="仿宋" w:cs="仿宋"/>
                <w:b/>
                <w:spacing w:val="14"/>
                <w:szCs w:val="21"/>
              </w:rPr>
            </w:pPr>
            <w:r>
              <w:rPr>
                <w:rFonts w:hint="eastAsia" w:ascii="仿宋" w:hAnsi="仿宋" w:eastAsia="仿宋" w:cs="仿宋"/>
                <w:b/>
                <w:spacing w:val="14"/>
                <w:szCs w:val="21"/>
              </w:rPr>
              <w:t>实质性要求和条件</w:t>
            </w:r>
          </w:p>
        </w:tc>
        <w:tc>
          <w:tcPr>
            <w:tcW w:w="5399" w:type="dxa"/>
            <w:noWrap w:val="0"/>
            <w:vAlign w:val="center"/>
          </w:tcPr>
          <w:p>
            <w:pPr>
              <w:pStyle w:val="301"/>
              <w:ind w:firstLine="0"/>
              <w:rPr>
                <w:rFonts w:hint="eastAsia" w:ascii="仿宋" w:hAnsi="仿宋" w:eastAsia="仿宋" w:cs="仿宋"/>
                <w:b/>
                <w:spacing w:val="14"/>
                <w:szCs w:val="21"/>
              </w:rPr>
            </w:pPr>
            <w:r>
              <w:rPr>
                <w:rFonts w:hint="eastAsia" w:ascii="仿宋" w:hAnsi="仿宋" w:eastAsia="仿宋" w:cs="仿宋"/>
                <w:b/>
                <w:spacing w:val="14"/>
                <w:szCs w:val="21"/>
              </w:rPr>
              <w:t xml:space="preserve">服务期； </w:t>
            </w:r>
          </w:p>
          <w:p>
            <w:pPr>
              <w:pStyle w:val="301"/>
              <w:ind w:firstLine="0"/>
              <w:rPr>
                <w:rFonts w:ascii="仿宋" w:hAnsi="仿宋" w:eastAsia="仿宋" w:cs="仿宋"/>
                <w:b/>
                <w:spacing w:val="14"/>
                <w:szCs w:val="21"/>
              </w:rPr>
            </w:pPr>
            <w:r>
              <w:rPr>
                <w:rFonts w:hint="eastAsia" w:ascii="仿宋" w:hAnsi="仿宋" w:eastAsia="仿宋" w:cs="仿宋"/>
                <w:b/>
                <w:spacing w:val="14"/>
                <w:szCs w:val="21"/>
              </w:rPr>
              <w:t>质量要求；</w:t>
            </w:r>
          </w:p>
          <w:p>
            <w:pPr>
              <w:pStyle w:val="301"/>
              <w:ind w:firstLine="0"/>
              <w:rPr>
                <w:rFonts w:ascii="仿宋" w:hAnsi="仿宋" w:eastAsia="仿宋" w:cs="仿宋"/>
                <w:b/>
                <w:spacing w:val="14"/>
                <w:szCs w:val="21"/>
              </w:rPr>
            </w:pPr>
            <w:r>
              <w:rPr>
                <w:rFonts w:hint="eastAsia" w:ascii="仿宋" w:hAnsi="仿宋" w:eastAsia="仿宋" w:cs="仿宋"/>
                <w:b/>
                <w:spacing w:val="14"/>
                <w:szCs w:val="21"/>
              </w:rPr>
              <w:t>合同履行期限；</w:t>
            </w:r>
          </w:p>
          <w:p>
            <w:pPr>
              <w:pStyle w:val="301"/>
              <w:ind w:firstLine="0"/>
              <w:rPr>
                <w:rFonts w:ascii="仿宋" w:hAnsi="仿宋" w:eastAsia="仿宋" w:cs="仿宋"/>
                <w:b/>
                <w:spacing w:val="14"/>
                <w:szCs w:val="21"/>
              </w:rPr>
            </w:pPr>
            <w:r>
              <w:rPr>
                <w:rFonts w:hint="eastAsia" w:ascii="仿宋" w:hAnsi="仿宋" w:eastAsia="仿宋" w:cs="仿宋"/>
                <w:b/>
                <w:spacing w:val="14"/>
                <w:szCs w:val="21"/>
              </w:rPr>
              <w:t>响应文件有效期；</w:t>
            </w:r>
          </w:p>
          <w:p>
            <w:pPr>
              <w:pStyle w:val="301"/>
              <w:ind w:firstLine="0"/>
              <w:rPr>
                <w:rFonts w:hint="eastAsia" w:ascii="仿宋" w:hAnsi="仿宋" w:eastAsia="仿宋" w:cs="仿宋"/>
                <w:b/>
                <w:spacing w:val="14"/>
                <w:szCs w:val="21"/>
              </w:rPr>
            </w:pPr>
            <w:r>
              <w:rPr>
                <w:rFonts w:hint="eastAsia" w:ascii="仿宋" w:hAnsi="仿宋" w:eastAsia="仿宋" w:cs="仿宋"/>
                <w:b/>
                <w:spacing w:val="14"/>
                <w:szCs w:val="21"/>
              </w:rPr>
              <w:t>其他：“第三章采购需求”二</w:t>
            </w:r>
            <w:r>
              <w:rPr>
                <w:rFonts w:ascii="仿宋" w:hAnsi="仿宋" w:eastAsia="仿宋" w:cs="仿宋"/>
                <w:b/>
                <w:spacing w:val="14"/>
                <w:szCs w:val="21"/>
              </w:rPr>
              <w:t>、</w:t>
            </w:r>
            <w:r>
              <w:rPr>
                <w:rFonts w:hint="eastAsia" w:ascii="仿宋" w:hAnsi="仿宋" w:eastAsia="仿宋" w:cs="仿宋"/>
                <w:b/>
                <w:spacing w:val="14"/>
                <w:szCs w:val="21"/>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noWrap w:val="0"/>
            <w:vAlign w:val="center"/>
          </w:tcPr>
          <w:p>
            <w:pPr>
              <w:pStyle w:val="301"/>
              <w:ind w:firstLine="0"/>
              <w:jc w:val="center"/>
              <w:rPr>
                <w:rFonts w:hint="eastAsia" w:ascii="仿宋_GB2312" w:hAnsi="仿宋" w:eastAsia="仿宋_GB2312"/>
                <w:spacing w:val="14"/>
                <w:szCs w:val="21"/>
              </w:rPr>
            </w:pPr>
            <w:r>
              <w:rPr>
                <w:rFonts w:hint="eastAsia" w:ascii="仿宋_GB2312" w:hAnsi="仿宋" w:eastAsia="仿宋_GB2312"/>
                <w:spacing w:val="14"/>
                <w:szCs w:val="21"/>
              </w:rPr>
              <w:t>1.12.</w:t>
            </w:r>
            <w:r>
              <w:rPr>
                <w:rFonts w:ascii="仿宋_GB2312" w:hAnsi="仿宋" w:eastAsia="仿宋_GB2312"/>
                <w:spacing w:val="14"/>
                <w:szCs w:val="21"/>
              </w:rPr>
              <w:t>3</w:t>
            </w:r>
          </w:p>
        </w:tc>
        <w:tc>
          <w:tcPr>
            <w:tcW w:w="2835" w:type="dxa"/>
            <w:noWrap w:val="0"/>
            <w:vAlign w:val="center"/>
          </w:tcPr>
          <w:p>
            <w:pPr>
              <w:pStyle w:val="301"/>
              <w:ind w:firstLine="0"/>
              <w:rPr>
                <w:rFonts w:hint="eastAsia" w:ascii="仿宋_GB2312" w:hAnsi="仿宋" w:eastAsia="仿宋_GB2312"/>
                <w:spacing w:val="14"/>
                <w:szCs w:val="21"/>
              </w:rPr>
            </w:pPr>
            <w:r>
              <w:rPr>
                <w:rFonts w:hint="eastAsia" w:ascii="仿宋_GB2312" w:hAnsi="仿宋" w:eastAsia="仿宋_GB2312"/>
                <w:spacing w:val="14"/>
                <w:szCs w:val="21"/>
              </w:rPr>
              <w:t>偏差</w:t>
            </w:r>
          </w:p>
        </w:tc>
        <w:tc>
          <w:tcPr>
            <w:tcW w:w="5399" w:type="dxa"/>
            <w:noWrap w:val="0"/>
            <w:vAlign w:val="center"/>
          </w:tcPr>
          <w:p>
            <w:pPr>
              <w:pStyle w:val="301"/>
              <w:ind w:firstLine="0"/>
              <w:rPr>
                <w:rFonts w:hint="eastAsia" w:ascii="仿宋_GB2312" w:hAnsi="仿宋" w:eastAsia="仿宋_GB2312"/>
                <w:spacing w:val="14"/>
                <w:szCs w:val="21"/>
              </w:rPr>
            </w:pPr>
            <w:r>
              <w:rPr>
                <w:rFonts w:hint="eastAsia" w:ascii="MS Gothic" w:hAnsi="MS Gothic" w:eastAsia="MS Gothic" w:cs="MS Gothic"/>
                <w:spacing w:val="14"/>
                <w:szCs w:val="21"/>
              </w:rPr>
              <w:t>☑</w:t>
            </w:r>
            <w:r>
              <w:rPr>
                <w:rFonts w:hint="eastAsia" w:ascii="仿宋_GB2312" w:hAnsi="仿宋" w:eastAsia="仿宋_GB2312"/>
                <w:spacing w:val="14"/>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noWrap w:val="0"/>
            <w:vAlign w:val="center"/>
          </w:tcPr>
          <w:p>
            <w:pPr>
              <w:pStyle w:val="301"/>
              <w:ind w:firstLine="0"/>
              <w:jc w:val="center"/>
              <w:rPr>
                <w:rFonts w:hint="eastAsia" w:ascii="仿宋_GB2312" w:hAnsi="仿宋" w:eastAsia="仿宋_GB2312"/>
                <w:spacing w:val="14"/>
                <w:szCs w:val="21"/>
              </w:rPr>
            </w:pPr>
            <w:r>
              <w:rPr>
                <w:rFonts w:hint="eastAsia" w:ascii="仿宋_GB2312" w:hAnsi="仿宋" w:eastAsia="仿宋_GB2312"/>
                <w:spacing w:val="14"/>
                <w:szCs w:val="21"/>
              </w:rPr>
              <w:t>2.1</w:t>
            </w:r>
          </w:p>
        </w:tc>
        <w:tc>
          <w:tcPr>
            <w:tcW w:w="2835" w:type="dxa"/>
            <w:noWrap w:val="0"/>
            <w:vAlign w:val="center"/>
          </w:tcPr>
          <w:p>
            <w:pPr>
              <w:pStyle w:val="301"/>
              <w:ind w:firstLine="0"/>
              <w:rPr>
                <w:rFonts w:hint="eastAsia" w:ascii="仿宋_GB2312" w:hAnsi="仿宋" w:eastAsia="仿宋_GB2312"/>
                <w:spacing w:val="14"/>
                <w:szCs w:val="21"/>
              </w:rPr>
            </w:pPr>
            <w:r>
              <w:rPr>
                <w:rFonts w:hint="eastAsia" w:ascii="仿宋_GB2312" w:hAnsi="仿宋" w:eastAsia="仿宋_GB2312"/>
                <w:spacing w:val="14"/>
                <w:szCs w:val="21"/>
              </w:rPr>
              <w:t>构成竞争性磋商文件的其他资料</w:t>
            </w:r>
          </w:p>
        </w:tc>
        <w:tc>
          <w:tcPr>
            <w:tcW w:w="5399" w:type="dxa"/>
            <w:noWrap w:val="0"/>
            <w:vAlign w:val="center"/>
          </w:tcPr>
          <w:p>
            <w:pPr>
              <w:pStyle w:val="301"/>
              <w:ind w:firstLine="0"/>
              <w:rPr>
                <w:rFonts w:hint="eastAsia" w:ascii="仿宋_GB2312" w:hAnsi="仿宋" w:eastAsia="仿宋_GB2312"/>
                <w:b/>
                <w:spacing w:val="14"/>
                <w:szCs w:val="21"/>
              </w:rPr>
            </w:pPr>
            <w:r>
              <w:rPr>
                <w:rFonts w:hint="eastAsia" w:ascii="仿宋_GB2312" w:hAnsi="仿宋" w:eastAsia="仿宋_GB2312"/>
                <w:b/>
                <w:spacing w:val="1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noWrap w:val="0"/>
            <w:vAlign w:val="center"/>
          </w:tcPr>
          <w:p>
            <w:pPr>
              <w:pStyle w:val="301"/>
              <w:ind w:firstLine="0"/>
              <w:jc w:val="center"/>
              <w:rPr>
                <w:rFonts w:hint="eastAsia" w:ascii="仿宋_GB2312" w:hAnsi="仿宋" w:eastAsia="仿宋_GB2312"/>
                <w:spacing w:val="14"/>
                <w:szCs w:val="21"/>
              </w:rPr>
            </w:pPr>
            <w:r>
              <w:rPr>
                <w:rFonts w:hint="eastAsia" w:ascii="仿宋_GB2312" w:hAnsi="仿宋" w:eastAsia="仿宋_GB2312"/>
                <w:spacing w:val="14"/>
                <w:szCs w:val="21"/>
              </w:rPr>
              <w:t>2.2.1</w:t>
            </w:r>
          </w:p>
        </w:tc>
        <w:tc>
          <w:tcPr>
            <w:tcW w:w="2835" w:type="dxa"/>
            <w:noWrap w:val="0"/>
            <w:vAlign w:val="center"/>
          </w:tcPr>
          <w:p>
            <w:pPr>
              <w:pStyle w:val="301"/>
              <w:ind w:firstLine="0"/>
              <w:rPr>
                <w:rFonts w:hint="eastAsia" w:ascii="仿宋_GB2312" w:hAnsi="仿宋" w:eastAsia="仿宋_GB2312"/>
                <w:spacing w:val="14"/>
                <w:szCs w:val="21"/>
              </w:rPr>
            </w:pPr>
            <w:r>
              <w:rPr>
                <w:rFonts w:hint="eastAsia" w:ascii="仿宋_GB2312" w:hAnsi="仿宋" w:eastAsia="仿宋_GB2312"/>
                <w:spacing w:val="14"/>
                <w:szCs w:val="21"/>
              </w:rPr>
              <w:t>供应商提出问题或要求澄清竞争性磋商文件的截止时间</w:t>
            </w:r>
          </w:p>
        </w:tc>
        <w:tc>
          <w:tcPr>
            <w:tcW w:w="5399" w:type="dxa"/>
            <w:noWrap w:val="0"/>
            <w:vAlign w:val="center"/>
          </w:tcPr>
          <w:p>
            <w:pPr>
              <w:pStyle w:val="301"/>
              <w:ind w:firstLine="0"/>
              <w:rPr>
                <w:rFonts w:hint="eastAsia" w:ascii="仿宋" w:hAnsi="仿宋" w:eastAsia="仿宋"/>
                <w:spacing w:val="14"/>
                <w:szCs w:val="21"/>
              </w:rPr>
            </w:pPr>
            <w:r>
              <w:rPr>
                <w:rFonts w:hint="eastAsia" w:ascii="仿宋" w:hAnsi="仿宋" w:eastAsia="仿宋"/>
                <w:spacing w:val="14"/>
                <w:szCs w:val="21"/>
              </w:rPr>
              <w:t>提交响应文件截止时间</w:t>
            </w:r>
            <w:r>
              <w:rPr>
                <w:rFonts w:ascii="仿宋" w:hAnsi="仿宋" w:eastAsia="仿宋"/>
                <w:spacing w:val="14"/>
                <w:szCs w:val="21"/>
              </w:rPr>
              <w:t>3</w:t>
            </w:r>
            <w:r>
              <w:rPr>
                <w:rFonts w:hint="eastAsia" w:ascii="仿宋" w:hAnsi="仿宋" w:eastAsia="仿宋"/>
                <w:spacing w:val="14"/>
                <w:szCs w:val="21"/>
              </w:rPr>
              <w:t>日前，由供应商的被授权人提交书面材料（盖供应商公章）。</w:t>
            </w:r>
          </w:p>
          <w:p>
            <w:pPr>
              <w:pStyle w:val="301"/>
              <w:ind w:firstLine="0"/>
              <w:rPr>
                <w:rFonts w:hint="eastAsia" w:ascii="仿宋" w:hAnsi="仿宋" w:eastAsia="仿宋"/>
                <w:spacing w:val="14"/>
                <w:szCs w:val="21"/>
              </w:rPr>
            </w:pPr>
            <w:r>
              <w:rPr>
                <w:rFonts w:hint="eastAsia" w:ascii="仿宋" w:hAnsi="仿宋" w:eastAsia="仿宋"/>
                <w:spacing w:val="14"/>
                <w:szCs w:val="21"/>
              </w:rPr>
              <w:t>在提交响应文件截止时间前</w:t>
            </w:r>
            <w:r>
              <w:rPr>
                <w:rFonts w:ascii="仿宋" w:hAnsi="仿宋" w:eastAsia="仿宋"/>
                <w:spacing w:val="14"/>
                <w:szCs w:val="21"/>
              </w:rPr>
              <w:t>3</w:t>
            </w:r>
            <w:r>
              <w:rPr>
                <w:rFonts w:hint="eastAsia" w:ascii="仿宋" w:hAnsi="仿宋" w:eastAsia="仿宋"/>
                <w:spacing w:val="14"/>
                <w:szCs w:val="21"/>
              </w:rPr>
              <w:t>日内，采购人、采购代理机构不再受理供应商提出的问题。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noWrap w:val="0"/>
            <w:vAlign w:val="center"/>
          </w:tcPr>
          <w:p>
            <w:pPr>
              <w:pStyle w:val="301"/>
              <w:ind w:firstLine="0"/>
              <w:jc w:val="center"/>
              <w:rPr>
                <w:rFonts w:hint="eastAsia" w:ascii="仿宋_GB2312" w:hAnsi="仿宋" w:eastAsia="仿宋_GB2312"/>
                <w:spacing w:val="14"/>
                <w:szCs w:val="21"/>
              </w:rPr>
            </w:pPr>
            <w:r>
              <w:rPr>
                <w:rFonts w:hint="eastAsia" w:ascii="仿宋_GB2312" w:hAnsi="仿宋" w:eastAsia="仿宋_GB2312"/>
                <w:spacing w:val="14"/>
                <w:szCs w:val="21"/>
              </w:rPr>
              <w:t>2.2.2</w:t>
            </w:r>
          </w:p>
        </w:tc>
        <w:tc>
          <w:tcPr>
            <w:tcW w:w="2835" w:type="dxa"/>
            <w:noWrap w:val="0"/>
            <w:vAlign w:val="center"/>
          </w:tcPr>
          <w:p>
            <w:pPr>
              <w:pStyle w:val="301"/>
              <w:ind w:firstLine="0"/>
              <w:rPr>
                <w:rFonts w:hint="eastAsia" w:ascii="仿宋_GB2312" w:hAnsi="仿宋" w:eastAsia="仿宋_GB2312"/>
                <w:spacing w:val="14"/>
                <w:szCs w:val="21"/>
              </w:rPr>
            </w:pPr>
            <w:r>
              <w:rPr>
                <w:rFonts w:hint="eastAsia" w:ascii="仿宋_GB2312" w:hAnsi="仿宋" w:eastAsia="仿宋_GB2312"/>
                <w:spacing w:val="14"/>
                <w:szCs w:val="21"/>
              </w:rPr>
              <w:t>竞争性磋商文件澄清、修改发出的形式</w:t>
            </w:r>
          </w:p>
        </w:tc>
        <w:tc>
          <w:tcPr>
            <w:tcW w:w="5399" w:type="dxa"/>
            <w:noWrap w:val="0"/>
            <w:vAlign w:val="center"/>
          </w:tcPr>
          <w:p>
            <w:pPr>
              <w:pStyle w:val="301"/>
              <w:ind w:firstLine="0"/>
              <w:rPr>
                <w:rFonts w:hint="eastAsia" w:ascii="仿宋" w:hAnsi="仿宋" w:eastAsia="仿宋"/>
                <w:spacing w:val="14"/>
                <w:szCs w:val="21"/>
              </w:rPr>
            </w:pPr>
            <w:r>
              <w:rPr>
                <w:rFonts w:hint="eastAsia" w:ascii="仿宋_GB2312" w:hAnsi="仿宋" w:eastAsia="仿宋_GB2312"/>
                <w:spacing w:val="14"/>
                <w:szCs w:val="21"/>
              </w:rPr>
              <w:t>竞争性磋商文件的澄清、修改将在</w:t>
            </w:r>
            <w:r>
              <w:rPr>
                <w:rFonts w:hint="eastAsia" w:ascii="仿宋" w:hAnsi="仿宋" w:eastAsia="仿宋" w:cs="仿宋"/>
                <w:spacing w:val="14"/>
                <w:szCs w:val="21"/>
                <w:lang w:eastAsia="zh-Hans"/>
              </w:rPr>
              <w:t>阳市交通运输综合行政执法支队门</w:t>
            </w:r>
            <w:r>
              <w:rPr>
                <w:rFonts w:hint="eastAsia" w:ascii="仿宋" w:hAnsi="仿宋" w:eastAsia="仿宋" w:cs="仿宋"/>
                <w:spacing w:val="14"/>
                <w:szCs w:val="21"/>
              </w:rPr>
              <w:t>户网站（http://www.lyjtyszfzd.com/）公示公告栏</w:t>
            </w:r>
            <w:r>
              <w:rPr>
                <w:rFonts w:hint="eastAsia" w:ascii="仿宋_GB2312" w:hAnsi="仿宋" w:eastAsia="仿宋_GB2312"/>
                <w:spacing w:val="14"/>
                <w:szCs w:val="21"/>
              </w:rPr>
              <w:t>上发布“变更公告”，</w:t>
            </w:r>
            <w:r>
              <w:rPr>
                <w:rFonts w:hint="eastAsia" w:ascii="仿宋" w:hAnsi="仿宋" w:eastAsia="仿宋"/>
                <w:spacing w:val="14"/>
                <w:szCs w:val="21"/>
              </w:rPr>
              <w:t>如需修改竞争性磋商文件，则同时通知已经成功报名的供应商，各供应商须按照最新的“澄清文件”，并以此编制响应文件。如不以最新发布的“澄清文件”编制响应文件，造成响应无效的后果由供应商自己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80" w:type="dxa"/>
            <w:noWrap w:val="0"/>
            <w:vAlign w:val="center"/>
          </w:tcPr>
          <w:p>
            <w:pPr>
              <w:pStyle w:val="301"/>
              <w:ind w:firstLine="0"/>
              <w:jc w:val="center"/>
              <w:rPr>
                <w:rFonts w:hint="eastAsia" w:ascii="仿宋_GB2312" w:hAnsi="仿宋" w:eastAsia="仿宋_GB2312"/>
                <w:spacing w:val="14"/>
                <w:szCs w:val="21"/>
              </w:rPr>
            </w:pPr>
            <w:r>
              <w:rPr>
                <w:rFonts w:hint="eastAsia" w:ascii="仿宋_GB2312" w:hAnsi="仿宋" w:eastAsia="仿宋_GB2312"/>
                <w:spacing w:val="14"/>
                <w:szCs w:val="21"/>
              </w:rPr>
              <w:t>3.1.1</w:t>
            </w:r>
          </w:p>
        </w:tc>
        <w:tc>
          <w:tcPr>
            <w:tcW w:w="2835" w:type="dxa"/>
            <w:noWrap w:val="0"/>
            <w:vAlign w:val="center"/>
          </w:tcPr>
          <w:p>
            <w:pPr>
              <w:pStyle w:val="301"/>
              <w:ind w:firstLine="0"/>
              <w:rPr>
                <w:rFonts w:hint="eastAsia" w:ascii="仿宋_GB2312" w:hAnsi="仿宋" w:eastAsia="仿宋_GB2312"/>
                <w:spacing w:val="14"/>
                <w:szCs w:val="21"/>
              </w:rPr>
            </w:pPr>
            <w:r>
              <w:rPr>
                <w:rFonts w:hint="eastAsia" w:ascii="仿宋_GB2312" w:hAnsi="仿宋" w:eastAsia="仿宋_GB2312"/>
                <w:spacing w:val="14"/>
                <w:szCs w:val="21"/>
              </w:rPr>
              <w:t>构成响应文件的其他资料</w:t>
            </w:r>
          </w:p>
        </w:tc>
        <w:tc>
          <w:tcPr>
            <w:tcW w:w="5399" w:type="dxa"/>
            <w:noWrap w:val="0"/>
            <w:vAlign w:val="center"/>
          </w:tcPr>
          <w:p>
            <w:pPr>
              <w:pStyle w:val="301"/>
              <w:ind w:firstLine="0"/>
              <w:rPr>
                <w:rFonts w:hint="eastAsia" w:ascii="仿宋_GB2312" w:hAnsi="仿宋" w:eastAsia="仿宋_GB2312"/>
                <w:b/>
                <w:spacing w:val="14"/>
                <w:szCs w:val="21"/>
              </w:rPr>
            </w:pPr>
            <w:r>
              <w:rPr>
                <w:rFonts w:hint="eastAsia" w:ascii="仿宋_GB2312" w:hAnsi="仿宋" w:eastAsia="仿宋_GB2312"/>
                <w:spacing w:val="14"/>
                <w:szCs w:val="21"/>
              </w:rPr>
              <w:t xml:space="preserve"> </w:t>
            </w:r>
            <w:r>
              <w:rPr>
                <w:rFonts w:hint="eastAsia" w:ascii="仿宋_GB2312" w:hAnsi="仿宋" w:eastAsia="仿宋_GB2312"/>
                <w:b/>
                <w:spacing w:val="1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noWrap w:val="0"/>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3.2.</w:t>
            </w:r>
            <w:r>
              <w:rPr>
                <w:rFonts w:ascii="仿宋_GB2312" w:hAnsi="仿宋" w:eastAsia="仿宋_GB2312"/>
                <w:sz w:val="21"/>
                <w:szCs w:val="21"/>
              </w:rPr>
              <w:t>1</w:t>
            </w:r>
          </w:p>
        </w:tc>
        <w:tc>
          <w:tcPr>
            <w:tcW w:w="2835" w:type="dxa"/>
            <w:noWrap w:val="0"/>
            <w:vAlign w:val="center"/>
          </w:tcPr>
          <w:p>
            <w:pPr>
              <w:jc w:val="left"/>
              <w:rPr>
                <w:rFonts w:hint="eastAsia" w:ascii="仿宋_GB2312" w:hAnsi="仿宋" w:eastAsia="仿宋_GB2312"/>
                <w:sz w:val="21"/>
                <w:szCs w:val="21"/>
              </w:rPr>
            </w:pPr>
            <w:r>
              <w:rPr>
                <w:rFonts w:hint="eastAsia" w:ascii="仿宋_GB2312" w:hAnsi="仿宋" w:eastAsia="仿宋_GB2312"/>
                <w:sz w:val="21"/>
                <w:szCs w:val="21"/>
              </w:rPr>
              <w:t>报价方式</w:t>
            </w:r>
          </w:p>
        </w:tc>
        <w:tc>
          <w:tcPr>
            <w:tcW w:w="5399" w:type="dxa"/>
            <w:noWrap w:val="0"/>
            <w:vAlign w:val="center"/>
          </w:tcPr>
          <w:p>
            <w:pPr>
              <w:rPr>
                <w:rFonts w:hint="eastAsia" w:ascii="仿宋_GB2312" w:hAnsi="仿宋" w:eastAsia="仿宋_GB2312"/>
                <w:sz w:val="21"/>
                <w:szCs w:val="21"/>
              </w:rPr>
            </w:pPr>
            <w:r>
              <w:rPr>
                <w:rFonts w:hint="eastAsia" w:ascii="仿宋_GB2312" w:hAnsi="仿宋" w:eastAsia="仿宋_GB2312"/>
                <w:sz w:val="21"/>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noWrap w:val="0"/>
            <w:vAlign w:val="center"/>
          </w:tcPr>
          <w:p>
            <w:pPr>
              <w:pStyle w:val="301"/>
              <w:ind w:firstLine="0"/>
              <w:jc w:val="center"/>
              <w:rPr>
                <w:rFonts w:hint="eastAsia" w:ascii="仿宋_GB2312" w:hAnsi="仿宋" w:eastAsia="仿宋_GB2312"/>
                <w:spacing w:val="14"/>
                <w:szCs w:val="21"/>
              </w:rPr>
            </w:pPr>
            <w:r>
              <w:rPr>
                <w:rFonts w:hint="eastAsia" w:ascii="仿宋_GB2312" w:hAnsi="仿宋" w:eastAsia="仿宋_GB2312"/>
                <w:spacing w:val="14"/>
                <w:szCs w:val="21"/>
              </w:rPr>
              <w:t>3.2.</w:t>
            </w:r>
            <w:r>
              <w:rPr>
                <w:rFonts w:ascii="仿宋_GB2312" w:hAnsi="仿宋" w:eastAsia="仿宋_GB2312"/>
                <w:spacing w:val="14"/>
                <w:szCs w:val="21"/>
              </w:rPr>
              <w:t>2</w:t>
            </w:r>
          </w:p>
        </w:tc>
        <w:tc>
          <w:tcPr>
            <w:tcW w:w="2835" w:type="dxa"/>
            <w:noWrap w:val="0"/>
            <w:vAlign w:val="center"/>
          </w:tcPr>
          <w:p>
            <w:pPr>
              <w:pStyle w:val="301"/>
              <w:ind w:firstLine="0"/>
              <w:rPr>
                <w:rFonts w:hint="eastAsia" w:ascii="仿宋_GB2312" w:hAnsi="仿宋" w:eastAsia="仿宋_GB2312"/>
                <w:spacing w:val="14"/>
                <w:szCs w:val="21"/>
              </w:rPr>
            </w:pPr>
            <w:r>
              <w:rPr>
                <w:rFonts w:hint="eastAsia" w:ascii="仿宋_GB2312" w:hAnsi="仿宋" w:eastAsia="仿宋_GB2312"/>
                <w:spacing w:val="14"/>
                <w:szCs w:val="21"/>
              </w:rPr>
              <w:t>预算控制金额</w:t>
            </w:r>
          </w:p>
        </w:tc>
        <w:tc>
          <w:tcPr>
            <w:tcW w:w="5399" w:type="dxa"/>
            <w:noWrap w:val="0"/>
            <w:vAlign w:val="center"/>
          </w:tcPr>
          <w:p>
            <w:pPr>
              <w:pStyle w:val="301"/>
              <w:ind w:firstLine="0"/>
              <w:rPr>
                <w:rFonts w:hint="eastAsia" w:ascii="仿宋" w:hAnsi="仿宋" w:eastAsia="仿宋" w:cs="仿宋"/>
                <w:spacing w:val="14"/>
                <w:szCs w:val="21"/>
              </w:rPr>
            </w:pPr>
            <w:r>
              <w:rPr>
                <w:rFonts w:hint="eastAsia" w:ascii="仿宋" w:hAnsi="仿宋" w:eastAsia="仿宋" w:cs="仿宋"/>
                <w:spacing w:val="14"/>
                <w:szCs w:val="21"/>
              </w:rPr>
              <w:t>预算控制金额：</w:t>
            </w:r>
            <w:r>
              <w:rPr>
                <w:rFonts w:hint="eastAsia" w:ascii="仿宋" w:hAnsi="仿宋" w:eastAsia="仿宋" w:cs="仿宋"/>
                <w:spacing w:val="14"/>
                <w:szCs w:val="21"/>
                <w:u w:val="single"/>
              </w:rPr>
              <w:t xml:space="preserve"> </w:t>
            </w:r>
            <w:r>
              <w:rPr>
                <w:rFonts w:hint="eastAsia" w:ascii="仿宋_GB2312" w:hAnsi="仿宋" w:eastAsia="仿宋_GB2312" w:cs="Times New Roman"/>
                <w:spacing w:val="14"/>
                <w:sz w:val="21"/>
                <w:szCs w:val="21"/>
                <w:u w:val="single"/>
                <w:lang w:val="en-US" w:eastAsia="zh-CN" w:bidi="ar-SA"/>
              </w:rPr>
              <w:t>290000.00</w:t>
            </w:r>
            <w:r>
              <w:rPr>
                <w:rFonts w:hint="eastAsia" w:ascii="仿宋" w:hAnsi="仿宋" w:eastAsia="仿宋" w:cs="仿宋"/>
                <w:spacing w:val="14"/>
                <w:szCs w:val="21"/>
                <w:u w:val="single"/>
              </w:rPr>
              <w:t>元</w:t>
            </w:r>
            <w:r>
              <w:rPr>
                <w:rFonts w:hint="eastAsia" w:ascii="仿宋" w:hAnsi="仿宋" w:eastAsia="仿宋" w:cs="仿宋"/>
                <w:spacing w:val="14"/>
                <w:szCs w:val="21"/>
              </w:rPr>
              <w:t>。</w:t>
            </w:r>
          </w:p>
          <w:p>
            <w:pPr>
              <w:pStyle w:val="301"/>
              <w:ind w:firstLine="0"/>
              <w:rPr>
                <w:rFonts w:hint="eastAsia" w:ascii="仿宋" w:hAnsi="仿宋" w:eastAsia="仿宋" w:cs="仿宋"/>
                <w:b/>
                <w:spacing w:val="14"/>
                <w:szCs w:val="21"/>
                <w:highlight w:val="yellow"/>
              </w:rPr>
            </w:pPr>
            <w:r>
              <w:rPr>
                <w:rFonts w:hint="eastAsia" w:ascii="仿宋" w:hAnsi="仿宋" w:eastAsia="仿宋" w:cs="仿宋"/>
                <w:b/>
                <w:spacing w:val="14"/>
                <w:szCs w:val="21"/>
              </w:rPr>
              <w:t>注：供应商的报价超过预算控制金额的，其响应将被否决。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noWrap w:val="0"/>
            <w:vAlign w:val="center"/>
          </w:tcPr>
          <w:p>
            <w:pPr>
              <w:pStyle w:val="301"/>
              <w:ind w:firstLine="0"/>
              <w:jc w:val="center"/>
              <w:rPr>
                <w:rFonts w:hint="eastAsia" w:ascii="仿宋_GB2312" w:hAnsi="仿宋" w:eastAsia="仿宋_GB2312"/>
                <w:spacing w:val="14"/>
                <w:szCs w:val="21"/>
              </w:rPr>
            </w:pPr>
            <w:r>
              <w:rPr>
                <w:rFonts w:hint="eastAsia" w:ascii="仿宋_GB2312" w:hAnsi="仿宋" w:eastAsia="仿宋_GB2312"/>
                <w:spacing w:val="14"/>
                <w:szCs w:val="21"/>
              </w:rPr>
              <w:t>3.2.</w:t>
            </w:r>
            <w:r>
              <w:rPr>
                <w:rFonts w:ascii="仿宋_GB2312" w:hAnsi="仿宋" w:eastAsia="仿宋_GB2312"/>
                <w:spacing w:val="14"/>
                <w:szCs w:val="21"/>
              </w:rPr>
              <w:t>3</w:t>
            </w:r>
          </w:p>
        </w:tc>
        <w:tc>
          <w:tcPr>
            <w:tcW w:w="2835" w:type="dxa"/>
            <w:noWrap w:val="0"/>
            <w:vAlign w:val="center"/>
          </w:tcPr>
          <w:p>
            <w:pPr>
              <w:pStyle w:val="301"/>
              <w:ind w:firstLine="0"/>
              <w:jc w:val="left"/>
              <w:rPr>
                <w:rFonts w:hint="eastAsia" w:ascii="仿宋_GB2312" w:hAnsi="仿宋" w:eastAsia="仿宋_GB2312"/>
                <w:spacing w:val="14"/>
                <w:szCs w:val="21"/>
              </w:rPr>
            </w:pPr>
            <w:r>
              <w:rPr>
                <w:rFonts w:hint="eastAsia" w:ascii="仿宋_GB2312" w:hAnsi="仿宋" w:eastAsia="仿宋_GB2312"/>
                <w:spacing w:val="14"/>
                <w:szCs w:val="21"/>
              </w:rPr>
              <w:t>报价的其他要求</w:t>
            </w:r>
          </w:p>
        </w:tc>
        <w:tc>
          <w:tcPr>
            <w:tcW w:w="5399" w:type="dxa"/>
            <w:noWrap w:val="0"/>
            <w:vAlign w:val="center"/>
          </w:tcPr>
          <w:p>
            <w:pPr>
              <w:rPr>
                <w:rFonts w:ascii="仿宋_GB2312" w:hAnsi="仿宋" w:eastAsia="仿宋_GB2312"/>
                <w:spacing w:val="14"/>
                <w:sz w:val="21"/>
                <w:szCs w:val="21"/>
              </w:rPr>
            </w:pPr>
            <w:r>
              <w:rPr>
                <w:rFonts w:hint="eastAsia" w:ascii="仿宋_GB2312" w:hAnsi="仿宋" w:eastAsia="仿宋_GB2312"/>
                <w:spacing w:val="14"/>
                <w:sz w:val="21"/>
                <w:szCs w:val="21"/>
              </w:rPr>
              <w:t>报价是履行合同的最终报价，无特别注明，均为人民币报价。应包括本采购项目所包含的货物、软件、标准附件、备品备件、专用工具、图纸资料、技术服务，包装、仓储、运输、装卸、保险、税金，货到就位以及安装、调试、培训、保修等一切税金和费用。</w:t>
            </w:r>
          </w:p>
          <w:p>
            <w:pPr>
              <w:rPr>
                <w:rFonts w:hint="eastAsia" w:ascii="仿宋_GB2312" w:hAnsi="仿宋" w:eastAsia="仿宋_GB2312"/>
                <w:spacing w:val="14"/>
                <w:sz w:val="21"/>
                <w:szCs w:val="21"/>
              </w:rPr>
            </w:pPr>
            <w:r>
              <w:rPr>
                <w:rFonts w:hint="eastAsia" w:ascii="仿宋_GB2312" w:hAnsi="仿宋" w:eastAsia="仿宋_GB2312"/>
                <w:spacing w:val="14"/>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noWrap w:val="0"/>
            <w:vAlign w:val="center"/>
          </w:tcPr>
          <w:p>
            <w:pPr>
              <w:pStyle w:val="301"/>
              <w:ind w:firstLine="0"/>
              <w:jc w:val="center"/>
              <w:rPr>
                <w:rFonts w:hint="eastAsia" w:ascii="仿宋_GB2312" w:hAnsi="仿宋" w:eastAsia="仿宋_GB2312"/>
                <w:spacing w:val="14"/>
                <w:szCs w:val="21"/>
              </w:rPr>
            </w:pPr>
            <w:r>
              <w:rPr>
                <w:rFonts w:hint="eastAsia" w:ascii="仿宋_GB2312" w:hAnsi="仿宋" w:eastAsia="仿宋_GB2312"/>
                <w:spacing w:val="14"/>
                <w:szCs w:val="21"/>
              </w:rPr>
              <w:t>3.3.1</w:t>
            </w:r>
          </w:p>
        </w:tc>
        <w:tc>
          <w:tcPr>
            <w:tcW w:w="2835" w:type="dxa"/>
            <w:noWrap w:val="0"/>
            <w:vAlign w:val="center"/>
          </w:tcPr>
          <w:p>
            <w:pPr>
              <w:pStyle w:val="301"/>
              <w:ind w:firstLine="0"/>
              <w:jc w:val="left"/>
              <w:rPr>
                <w:rFonts w:hint="eastAsia" w:ascii="仿宋_GB2312" w:hAnsi="仿宋" w:eastAsia="仿宋_GB2312"/>
                <w:spacing w:val="14"/>
                <w:szCs w:val="21"/>
              </w:rPr>
            </w:pPr>
            <w:r>
              <w:rPr>
                <w:rFonts w:hint="eastAsia" w:ascii="仿宋_GB2312" w:hAnsi="仿宋" w:eastAsia="仿宋_GB2312"/>
                <w:spacing w:val="14"/>
                <w:szCs w:val="21"/>
              </w:rPr>
              <w:t>响应文件有效期</w:t>
            </w:r>
          </w:p>
        </w:tc>
        <w:tc>
          <w:tcPr>
            <w:tcW w:w="5399" w:type="dxa"/>
            <w:noWrap w:val="0"/>
            <w:vAlign w:val="center"/>
          </w:tcPr>
          <w:p>
            <w:pPr>
              <w:rPr>
                <w:rFonts w:hint="eastAsia" w:ascii="仿宋_GB2312" w:hAnsi="仿宋" w:eastAsia="仿宋_GB2312"/>
                <w:spacing w:val="14"/>
                <w:sz w:val="21"/>
                <w:szCs w:val="21"/>
              </w:rPr>
            </w:pPr>
            <w:r>
              <w:rPr>
                <w:rFonts w:hint="eastAsia" w:ascii="仿宋_GB2312" w:hAnsi="仿宋" w:eastAsia="仿宋_GB2312"/>
                <w:spacing w:val="14"/>
                <w:sz w:val="21"/>
                <w:szCs w:val="21"/>
              </w:rPr>
              <w:t>提交响应文件截止时间后90天，有效期短于该期限的响应将被拒绝。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noWrap w:val="0"/>
            <w:vAlign w:val="center"/>
          </w:tcPr>
          <w:p>
            <w:pPr>
              <w:pStyle w:val="301"/>
              <w:ind w:firstLine="0"/>
              <w:jc w:val="center"/>
              <w:rPr>
                <w:rFonts w:hint="eastAsia" w:ascii="仿宋_GB2312" w:hAnsi="仿宋" w:eastAsia="仿宋_GB2312"/>
                <w:spacing w:val="14"/>
                <w:szCs w:val="21"/>
              </w:rPr>
            </w:pPr>
            <w:r>
              <w:rPr>
                <w:rFonts w:hint="eastAsia" w:ascii="仿宋_GB2312" w:hAnsi="仿宋" w:eastAsia="仿宋_GB2312"/>
                <w:spacing w:val="14"/>
                <w:szCs w:val="21"/>
              </w:rPr>
              <w:t>3.4.1</w:t>
            </w:r>
          </w:p>
        </w:tc>
        <w:tc>
          <w:tcPr>
            <w:tcW w:w="2835" w:type="dxa"/>
            <w:noWrap w:val="0"/>
            <w:vAlign w:val="center"/>
          </w:tcPr>
          <w:p>
            <w:pPr>
              <w:rPr>
                <w:rFonts w:hint="eastAsia" w:ascii="仿宋_GB2312" w:hAnsi="仿宋" w:eastAsia="仿宋_GB2312"/>
                <w:spacing w:val="14"/>
                <w:sz w:val="21"/>
                <w:szCs w:val="21"/>
              </w:rPr>
            </w:pPr>
            <w:r>
              <w:rPr>
                <w:rFonts w:hint="eastAsia" w:ascii="仿宋_GB2312" w:hAnsi="仿宋" w:eastAsia="仿宋_GB2312"/>
                <w:spacing w:val="14"/>
                <w:sz w:val="21"/>
                <w:szCs w:val="21"/>
              </w:rPr>
              <w:t>磋商保证金</w:t>
            </w:r>
          </w:p>
        </w:tc>
        <w:tc>
          <w:tcPr>
            <w:tcW w:w="5399" w:type="dxa"/>
            <w:noWrap w:val="0"/>
            <w:vAlign w:val="center"/>
          </w:tcPr>
          <w:p>
            <w:pPr>
              <w:rPr>
                <w:rFonts w:hint="eastAsia" w:ascii="仿宋_GB2312" w:hAnsi="仿宋" w:eastAsia="仿宋_GB2312"/>
                <w:spacing w:val="14"/>
                <w:sz w:val="21"/>
                <w:szCs w:val="21"/>
              </w:rPr>
            </w:pPr>
            <w:r>
              <w:rPr>
                <w:rFonts w:hint="eastAsia" w:ascii="仿宋_GB2312" w:hAnsi="仿宋" w:eastAsia="仿宋_GB2312"/>
                <w:spacing w:val="14"/>
                <w:sz w:val="21"/>
                <w:szCs w:val="21"/>
              </w:rPr>
              <w:t>根据豫财购[2019]4号文件，自2019年8月1日起，不再向供应商收取投标保证金（磋商保证金）。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noWrap w:val="0"/>
            <w:vAlign w:val="center"/>
          </w:tcPr>
          <w:p>
            <w:pPr>
              <w:pStyle w:val="301"/>
              <w:ind w:firstLine="0"/>
              <w:jc w:val="center"/>
              <w:rPr>
                <w:rFonts w:hint="eastAsia" w:ascii="仿宋_GB2312" w:hAnsi="仿宋" w:eastAsia="仿宋_GB2312"/>
                <w:spacing w:val="14"/>
                <w:szCs w:val="21"/>
              </w:rPr>
            </w:pPr>
            <w:r>
              <w:rPr>
                <w:rFonts w:hint="eastAsia" w:ascii="仿宋_GB2312" w:hAnsi="仿宋" w:eastAsia="仿宋_GB2312"/>
                <w:spacing w:val="14"/>
                <w:szCs w:val="21"/>
              </w:rPr>
              <w:t>3.5.3</w:t>
            </w:r>
          </w:p>
        </w:tc>
        <w:tc>
          <w:tcPr>
            <w:tcW w:w="2835" w:type="dxa"/>
            <w:noWrap w:val="0"/>
            <w:vAlign w:val="center"/>
          </w:tcPr>
          <w:p>
            <w:pPr>
              <w:pStyle w:val="301"/>
              <w:ind w:firstLine="0"/>
              <w:rPr>
                <w:rFonts w:hint="eastAsia" w:ascii="仿宋_GB2312" w:hAnsi="仿宋" w:eastAsia="仿宋_GB2312"/>
                <w:spacing w:val="14"/>
                <w:szCs w:val="21"/>
              </w:rPr>
            </w:pPr>
            <w:r>
              <w:rPr>
                <w:rFonts w:hint="eastAsia" w:ascii="仿宋_GB2312" w:hAnsi="仿宋" w:eastAsia="仿宋_GB2312"/>
                <w:spacing w:val="14"/>
                <w:szCs w:val="21"/>
              </w:rPr>
              <w:t>资格审查资料的特殊要求</w:t>
            </w:r>
          </w:p>
        </w:tc>
        <w:tc>
          <w:tcPr>
            <w:tcW w:w="5399" w:type="dxa"/>
            <w:noWrap w:val="0"/>
            <w:vAlign w:val="center"/>
          </w:tcPr>
          <w:p>
            <w:pPr>
              <w:pStyle w:val="301"/>
              <w:ind w:firstLine="0"/>
              <w:rPr>
                <w:rFonts w:hint="eastAsia" w:ascii="仿宋_GB2312" w:hAnsi="仿宋" w:eastAsia="仿宋_GB2312"/>
                <w:spacing w:val="14"/>
                <w:szCs w:val="21"/>
              </w:rPr>
            </w:pPr>
            <w:r>
              <w:rPr>
                <w:rFonts w:hint="eastAsia" w:ascii="MS Gothic" w:hAnsi="MS Gothic" w:eastAsia="MS Gothic" w:cs="MS Gothic"/>
                <w:szCs w:val="21"/>
              </w:rPr>
              <w:t>☑</w:t>
            </w:r>
            <w:r>
              <w:rPr>
                <w:rFonts w:hint="eastAsia" w:ascii="仿宋_GB2312" w:hAnsi="仿宋" w:eastAsia="仿宋_GB2312"/>
                <w:spacing w:val="14"/>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noWrap w:val="0"/>
            <w:vAlign w:val="center"/>
          </w:tcPr>
          <w:p>
            <w:pPr>
              <w:pStyle w:val="301"/>
              <w:ind w:firstLine="0"/>
              <w:jc w:val="center"/>
              <w:rPr>
                <w:rFonts w:hint="eastAsia" w:ascii="仿宋_GB2312" w:hAnsi="仿宋" w:eastAsia="仿宋_GB2312"/>
                <w:spacing w:val="14"/>
                <w:szCs w:val="21"/>
              </w:rPr>
            </w:pPr>
            <w:r>
              <w:rPr>
                <w:rFonts w:hint="eastAsia" w:ascii="仿宋_GB2312" w:hAnsi="仿宋" w:eastAsia="仿宋_GB2312"/>
                <w:spacing w:val="14"/>
                <w:szCs w:val="21"/>
              </w:rPr>
              <w:t>3.6.1</w:t>
            </w:r>
          </w:p>
        </w:tc>
        <w:tc>
          <w:tcPr>
            <w:tcW w:w="2835" w:type="dxa"/>
            <w:noWrap w:val="0"/>
            <w:vAlign w:val="center"/>
          </w:tcPr>
          <w:p>
            <w:pPr>
              <w:pStyle w:val="301"/>
              <w:ind w:firstLine="0"/>
              <w:rPr>
                <w:rFonts w:hint="eastAsia" w:ascii="仿宋_GB2312" w:hAnsi="仿宋" w:eastAsia="仿宋_GB2312"/>
                <w:spacing w:val="14"/>
                <w:szCs w:val="21"/>
              </w:rPr>
            </w:pPr>
            <w:r>
              <w:rPr>
                <w:rFonts w:hint="eastAsia" w:ascii="仿宋_GB2312" w:hAnsi="仿宋" w:eastAsia="仿宋_GB2312"/>
                <w:spacing w:val="14"/>
                <w:szCs w:val="21"/>
              </w:rPr>
              <w:t>是否允许提交备选方案</w:t>
            </w:r>
          </w:p>
        </w:tc>
        <w:tc>
          <w:tcPr>
            <w:tcW w:w="5399" w:type="dxa"/>
            <w:noWrap w:val="0"/>
            <w:vAlign w:val="center"/>
          </w:tcPr>
          <w:p>
            <w:pPr>
              <w:pStyle w:val="301"/>
              <w:ind w:firstLine="0"/>
              <w:rPr>
                <w:rFonts w:hint="eastAsia" w:ascii="仿宋_GB2312" w:hAnsi="仿宋" w:eastAsia="仿宋_GB2312"/>
                <w:spacing w:val="14"/>
                <w:szCs w:val="21"/>
              </w:rPr>
            </w:pPr>
            <w:r>
              <w:rPr>
                <w:rFonts w:hint="eastAsia" w:ascii="MS Gothic" w:hAnsi="MS Gothic" w:eastAsia="MS Gothic" w:cs="MS Gothic"/>
                <w:szCs w:val="21"/>
              </w:rPr>
              <w:t>☑</w:t>
            </w:r>
            <w:r>
              <w:rPr>
                <w:rFonts w:hint="eastAsia" w:ascii="仿宋_GB2312" w:hAnsi="仿宋" w:eastAsia="仿宋_GB2312"/>
                <w:spacing w:val="14"/>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noWrap w:val="0"/>
            <w:vAlign w:val="center"/>
          </w:tcPr>
          <w:p>
            <w:pPr>
              <w:pStyle w:val="301"/>
              <w:ind w:firstLine="0"/>
              <w:jc w:val="center"/>
              <w:rPr>
                <w:rFonts w:hint="eastAsia" w:ascii="仿宋_GB2312" w:hAnsi="仿宋" w:eastAsia="仿宋_GB2312"/>
                <w:spacing w:val="14"/>
                <w:szCs w:val="21"/>
              </w:rPr>
            </w:pPr>
            <w:r>
              <w:rPr>
                <w:rFonts w:hint="eastAsia" w:ascii="仿宋_GB2312" w:hAnsi="仿宋" w:eastAsia="仿宋_GB2312"/>
                <w:spacing w:val="14"/>
                <w:szCs w:val="21"/>
              </w:rPr>
              <w:t>4.1.1</w:t>
            </w:r>
          </w:p>
        </w:tc>
        <w:tc>
          <w:tcPr>
            <w:tcW w:w="2835" w:type="dxa"/>
            <w:noWrap w:val="0"/>
            <w:vAlign w:val="center"/>
          </w:tcPr>
          <w:p>
            <w:pPr>
              <w:pStyle w:val="301"/>
              <w:ind w:firstLine="0"/>
              <w:rPr>
                <w:rFonts w:hint="eastAsia" w:ascii="仿宋_GB2312" w:hAnsi="仿宋" w:eastAsia="仿宋_GB2312"/>
                <w:spacing w:val="14"/>
                <w:szCs w:val="21"/>
              </w:rPr>
            </w:pPr>
            <w:r>
              <w:rPr>
                <w:rFonts w:hint="eastAsia" w:ascii="仿宋_GB2312" w:hAnsi="仿宋" w:eastAsia="仿宋_GB2312"/>
                <w:spacing w:val="14"/>
                <w:szCs w:val="21"/>
              </w:rPr>
              <w:t>封套上的密封和标记</w:t>
            </w:r>
          </w:p>
        </w:tc>
        <w:tc>
          <w:tcPr>
            <w:tcW w:w="5399" w:type="dxa"/>
            <w:noWrap w:val="0"/>
            <w:vAlign w:val="center"/>
          </w:tcPr>
          <w:p>
            <w:pPr>
              <w:rPr>
                <w:rFonts w:ascii="仿宋" w:hAnsi="仿宋" w:eastAsia="仿宋" w:cs="宋体"/>
                <w:sz w:val="21"/>
                <w:szCs w:val="21"/>
              </w:rPr>
            </w:pPr>
            <w:r>
              <w:rPr>
                <w:rFonts w:hint="eastAsia" w:ascii="仿宋" w:hAnsi="仿宋" w:eastAsia="仿宋" w:cs="宋体"/>
                <w:sz w:val="21"/>
                <w:szCs w:val="21"/>
              </w:rPr>
              <w:t>响应文件的正本、副本、电子版本应分别密封，加贴封条，并在封套的封口处加盖供应商单位公章。</w:t>
            </w:r>
          </w:p>
          <w:p>
            <w:pPr>
              <w:rPr>
                <w:rFonts w:ascii="仿宋" w:hAnsi="仿宋" w:eastAsia="仿宋" w:cs="宋体"/>
                <w:sz w:val="21"/>
                <w:szCs w:val="21"/>
              </w:rPr>
            </w:pPr>
            <w:r>
              <w:rPr>
                <w:rFonts w:hint="eastAsia" w:ascii="仿宋" w:hAnsi="仿宋" w:eastAsia="仿宋" w:cs="宋体"/>
                <w:sz w:val="21"/>
                <w:szCs w:val="21"/>
              </w:rPr>
              <w:t>响应文件的封套上应清楚地标记“正本”或“副本”或“电子版本”字样。</w:t>
            </w:r>
          </w:p>
          <w:p>
            <w:pPr>
              <w:rPr>
                <w:rFonts w:ascii="仿宋" w:hAnsi="仿宋" w:eastAsia="仿宋" w:cs="宋体"/>
                <w:sz w:val="21"/>
                <w:szCs w:val="21"/>
              </w:rPr>
            </w:pPr>
            <w:r>
              <w:rPr>
                <w:rFonts w:hint="eastAsia" w:ascii="仿宋" w:hAnsi="仿宋" w:eastAsia="仿宋" w:cs="宋体"/>
                <w:sz w:val="21"/>
                <w:szCs w:val="21"/>
              </w:rPr>
              <w:t>封套上写明</w:t>
            </w:r>
          </w:p>
          <w:p>
            <w:pPr>
              <w:rPr>
                <w:rFonts w:ascii="仿宋" w:hAnsi="仿宋" w:eastAsia="仿宋" w:cs="宋体"/>
                <w:sz w:val="21"/>
                <w:szCs w:val="21"/>
                <w:u w:val="single"/>
              </w:rPr>
            </w:pPr>
            <w:r>
              <w:rPr>
                <w:rFonts w:hint="eastAsia" w:ascii="仿宋" w:hAnsi="仿宋" w:eastAsia="仿宋" w:cs="宋体"/>
                <w:sz w:val="21"/>
                <w:szCs w:val="21"/>
              </w:rPr>
              <w:t>采购人名称：</w:t>
            </w:r>
            <w:r>
              <w:rPr>
                <w:rFonts w:hint="eastAsia" w:ascii="仿宋" w:hAnsi="仿宋" w:eastAsia="仿宋" w:cs="宋体"/>
                <w:sz w:val="21"/>
                <w:szCs w:val="21"/>
                <w:u w:val="single"/>
              </w:rPr>
              <w:t xml:space="preserve">                  </w:t>
            </w:r>
          </w:p>
          <w:p>
            <w:pPr>
              <w:rPr>
                <w:rFonts w:ascii="仿宋" w:hAnsi="仿宋" w:eastAsia="仿宋" w:cs="宋体"/>
                <w:sz w:val="21"/>
                <w:szCs w:val="21"/>
              </w:rPr>
            </w:pPr>
            <w:r>
              <w:rPr>
                <w:rFonts w:hint="eastAsia" w:ascii="仿宋" w:hAnsi="仿宋" w:eastAsia="仿宋" w:cs="宋体"/>
                <w:sz w:val="21"/>
                <w:szCs w:val="21"/>
              </w:rPr>
              <w:t>供应商名称：</w:t>
            </w:r>
            <w:r>
              <w:rPr>
                <w:rFonts w:hint="eastAsia" w:ascii="仿宋" w:hAnsi="仿宋" w:eastAsia="仿宋" w:cs="宋体"/>
                <w:sz w:val="21"/>
                <w:szCs w:val="21"/>
                <w:u w:val="single"/>
              </w:rPr>
              <w:t xml:space="preserve">                </w:t>
            </w:r>
          </w:p>
          <w:p>
            <w:pPr>
              <w:rPr>
                <w:rFonts w:ascii="仿宋" w:hAnsi="仿宋" w:eastAsia="仿宋" w:cs="宋体"/>
                <w:sz w:val="21"/>
                <w:szCs w:val="21"/>
              </w:rPr>
            </w:pPr>
            <w:r>
              <w:rPr>
                <w:rFonts w:hint="eastAsia" w:ascii="仿宋" w:hAnsi="仿宋" w:eastAsia="仿宋" w:cs="宋体"/>
                <w:sz w:val="21"/>
                <w:szCs w:val="21"/>
                <w:u w:val="single"/>
              </w:rPr>
              <w:t xml:space="preserve">（项目名称）            </w:t>
            </w:r>
            <w:r>
              <w:rPr>
                <w:rFonts w:hint="eastAsia" w:ascii="仿宋" w:hAnsi="仿宋" w:eastAsia="仿宋" w:cs="宋体"/>
                <w:sz w:val="21"/>
                <w:szCs w:val="21"/>
              </w:rPr>
              <w:t>响应文件</w:t>
            </w:r>
          </w:p>
          <w:p>
            <w:pPr>
              <w:pStyle w:val="301"/>
              <w:ind w:firstLine="0"/>
              <w:rPr>
                <w:rFonts w:hint="eastAsia" w:ascii="仿宋" w:hAnsi="仿宋" w:eastAsia="仿宋"/>
                <w:b/>
                <w:spacing w:val="14"/>
                <w:szCs w:val="21"/>
              </w:rPr>
            </w:pPr>
            <w:r>
              <w:rPr>
                <w:rFonts w:hint="eastAsia" w:ascii="仿宋" w:hAnsi="仿宋" w:eastAsia="仿宋" w:cs="宋体"/>
                <w:szCs w:val="21"/>
              </w:rPr>
              <w:t>在</w:t>
            </w:r>
            <w:r>
              <w:rPr>
                <w:rFonts w:hint="eastAsia" w:ascii="仿宋" w:hAnsi="仿宋" w:eastAsia="仿宋" w:cs="宋体"/>
                <w:szCs w:val="21"/>
                <w:u w:val="single"/>
              </w:rPr>
              <w:t xml:space="preserve"> </w:t>
            </w:r>
            <w:r>
              <w:rPr>
                <w:rFonts w:ascii="仿宋" w:hAnsi="仿宋" w:eastAsia="仿宋" w:cs="宋体"/>
                <w:szCs w:val="21"/>
                <w:u w:val="single"/>
              </w:rPr>
              <w:t xml:space="preserve"> </w:t>
            </w:r>
            <w:r>
              <w:rPr>
                <w:rFonts w:hint="eastAsia" w:ascii="仿宋" w:hAnsi="仿宋" w:eastAsia="仿宋" w:cs="宋体"/>
                <w:szCs w:val="21"/>
                <w:u w:val="single"/>
              </w:rPr>
              <w:t xml:space="preserve">  </w:t>
            </w:r>
            <w:r>
              <w:rPr>
                <w:rFonts w:hint="eastAsia" w:ascii="仿宋" w:hAnsi="仿宋" w:eastAsia="仿宋" w:cs="宋体"/>
                <w:szCs w:val="21"/>
              </w:rPr>
              <w:t>年</w:t>
            </w:r>
            <w:r>
              <w:rPr>
                <w:rFonts w:hint="eastAsia" w:ascii="仿宋" w:hAnsi="仿宋" w:eastAsia="仿宋" w:cs="宋体"/>
                <w:szCs w:val="21"/>
                <w:u w:val="single"/>
              </w:rPr>
              <w:t xml:space="preserve"> </w:t>
            </w:r>
            <w:r>
              <w:rPr>
                <w:rFonts w:ascii="仿宋" w:hAnsi="仿宋" w:eastAsia="仿宋" w:cs="宋体"/>
                <w:szCs w:val="21"/>
                <w:u w:val="single"/>
              </w:rPr>
              <w:t xml:space="preserve">  </w:t>
            </w:r>
            <w:r>
              <w:rPr>
                <w:rFonts w:hint="eastAsia" w:ascii="仿宋" w:hAnsi="仿宋" w:eastAsia="仿宋" w:cs="宋体"/>
                <w:szCs w:val="21"/>
                <w:u w:val="single"/>
              </w:rPr>
              <w:t xml:space="preserve"> </w:t>
            </w:r>
            <w:r>
              <w:rPr>
                <w:rFonts w:hint="eastAsia" w:ascii="仿宋" w:hAnsi="仿宋" w:eastAsia="仿宋" w:cs="宋体"/>
                <w:szCs w:val="21"/>
              </w:rPr>
              <w:t>月</w:t>
            </w:r>
            <w:r>
              <w:rPr>
                <w:rFonts w:hint="eastAsia" w:ascii="仿宋" w:hAnsi="仿宋" w:eastAsia="仿宋" w:cs="宋体"/>
                <w:szCs w:val="21"/>
                <w:u w:val="single"/>
              </w:rPr>
              <w:t xml:space="preserve"> </w:t>
            </w:r>
            <w:r>
              <w:rPr>
                <w:rFonts w:ascii="仿宋" w:hAnsi="仿宋" w:eastAsia="仿宋" w:cs="宋体"/>
                <w:szCs w:val="21"/>
                <w:u w:val="single"/>
              </w:rPr>
              <w:t xml:space="preserve">  </w:t>
            </w:r>
            <w:r>
              <w:rPr>
                <w:rFonts w:hint="eastAsia" w:ascii="仿宋" w:hAnsi="仿宋" w:eastAsia="仿宋" w:cs="宋体"/>
                <w:szCs w:val="21"/>
                <w:u w:val="single"/>
              </w:rPr>
              <w:t xml:space="preserve"> </w:t>
            </w:r>
            <w:r>
              <w:rPr>
                <w:rFonts w:hint="eastAsia" w:ascii="仿宋" w:hAnsi="仿宋" w:eastAsia="仿宋" w:cs="宋体"/>
                <w:szCs w:val="21"/>
              </w:rPr>
              <w:t>日</w:t>
            </w:r>
            <w:r>
              <w:rPr>
                <w:rFonts w:hint="eastAsia" w:ascii="仿宋" w:hAnsi="仿宋" w:eastAsia="仿宋" w:cs="宋体"/>
                <w:szCs w:val="21"/>
                <w:u w:val="single"/>
              </w:rPr>
              <w:t xml:space="preserve"> </w:t>
            </w:r>
            <w:r>
              <w:rPr>
                <w:rFonts w:ascii="仿宋" w:hAnsi="仿宋" w:eastAsia="仿宋" w:cs="宋体"/>
                <w:szCs w:val="21"/>
                <w:u w:val="single"/>
              </w:rPr>
              <w:t xml:space="preserve">  </w:t>
            </w:r>
            <w:r>
              <w:rPr>
                <w:rFonts w:hint="eastAsia" w:ascii="仿宋" w:hAnsi="仿宋" w:eastAsia="仿宋" w:cs="宋体"/>
                <w:szCs w:val="21"/>
                <w:u w:val="single"/>
              </w:rPr>
              <w:t xml:space="preserve"> </w:t>
            </w:r>
            <w:r>
              <w:rPr>
                <w:rFonts w:hint="eastAsia" w:ascii="仿宋" w:hAnsi="仿宋" w:eastAsia="仿宋" w:cs="宋体"/>
                <w:szCs w:val="21"/>
              </w:rPr>
              <w:t>时</w:t>
            </w:r>
            <w:r>
              <w:rPr>
                <w:rFonts w:hint="eastAsia" w:ascii="仿宋" w:hAnsi="仿宋" w:eastAsia="仿宋" w:cs="宋体"/>
                <w:szCs w:val="21"/>
                <w:u w:val="single"/>
              </w:rPr>
              <w:t xml:space="preserve"> </w:t>
            </w:r>
            <w:r>
              <w:rPr>
                <w:rFonts w:ascii="仿宋" w:hAnsi="仿宋" w:eastAsia="仿宋" w:cs="宋体"/>
                <w:szCs w:val="21"/>
                <w:u w:val="single"/>
              </w:rPr>
              <w:t xml:space="preserve">  </w:t>
            </w:r>
            <w:r>
              <w:rPr>
                <w:rFonts w:hint="eastAsia" w:ascii="仿宋" w:hAnsi="仿宋" w:eastAsia="仿宋" w:cs="宋体"/>
                <w:szCs w:val="21"/>
                <w:u w:val="single"/>
              </w:rPr>
              <w:t xml:space="preserve"> </w:t>
            </w:r>
            <w:r>
              <w:rPr>
                <w:rFonts w:hint="eastAsia" w:ascii="仿宋" w:hAnsi="仿宋" w:eastAsia="仿宋" w:cs="宋体"/>
                <w:szCs w:val="21"/>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noWrap w:val="0"/>
            <w:vAlign w:val="center"/>
          </w:tcPr>
          <w:p>
            <w:pPr>
              <w:pStyle w:val="301"/>
              <w:ind w:firstLine="0"/>
              <w:jc w:val="center"/>
              <w:rPr>
                <w:rFonts w:hint="eastAsia" w:ascii="仿宋_GB2312" w:hAnsi="仿宋" w:eastAsia="仿宋_GB2312"/>
                <w:spacing w:val="14"/>
                <w:szCs w:val="21"/>
              </w:rPr>
            </w:pPr>
            <w:r>
              <w:rPr>
                <w:rFonts w:hint="eastAsia" w:ascii="仿宋_GB2312" w:hAnsi="仿宋" w:eastAsia="仿宋_GB2312"/>
                <w:spacing w:val="14"/>
                <w:szCs w:val="21"/>
              </w:rPr>
              <w:t>4.2.1</w:t>
            </w:r>
          </w:p>
        </w:tc>
        <w:tc>
          <w:tcPr>
            <w:tcW w:w="2835" w:type="dxa"/>
            <w:noWrap w:val="0"/>
            <w:vAlign w:val="center"/>
          </w:tcPr>
          <w:p>
            <w:pPr>
              <w:pStyle w:val="301"/>
              <w:ind w:firstLine="0"/>
              <w:rPr>
                <w:rFonts w:hint="eastAsia" w:ascii="仿宋_GB2312" w:hAnsi="仿宋" w:eastAsia="仿宋_GB2312"/>
                <w:spacing w:val="14"/>
                <w:szCs w:val="21"/>
              </w:rPr>
            </w:pPr>
            <w:r>
              <w:rPr>
                <w:rFonts w:hint="eastAsia" w:ascii="仿宋_GB2312" w:hAnsi="仿宋" w:eastAsia="仿宋_GB2312"/>
                <w:spacing w:val="14"/>
                <w:szCs w:val="21"/>
              </w:rPr>
              <w:t>提交响应文件截止时间</w:t>
            </w:r>
          </w:p>
        </w:tc>
        <w:tc>
          <w:tcPr>
            <w:tcW w:w="5399" w:type="dxa"/>
            <w:noWrap w:val="0"/>
            <w:vAlign w:val="center"/>
          </w:tcPr>
          <w:p>
            <w:pPr>
              <w:pStyle w:val="301"/>
              <w:ind w:firstLine="0"/>
              <w:rPr>
                <w:rFonts w:hint="eastAsia" w:ascii="仿宋_GB2312" w:hAnsi="仿宋" w:eastAsia="仿宋_GB2312"/>
                <w:spacing w:val="14"/>
                <w:szCs w:val="21"/>
              </w:rPr>
            </w:pPr>
            <w:r>
              <w:rPr>
                <w:rFonts w:hint="eastAsia" w:ascii="仿宋_GB2312" w:hAnsi="仿宋" w:eastAsia="仿宋_GB2312"/>
                <w:spacing w:val="14"/>
                <w:szCs w:val="21"/>
              </w:rPr>
              <w:t>见第一章竞争性磋商公告。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noWrap w:val="0"/>
            <w:vAlign w:val="center"/>
          </w:tcPr>
          <w:p>
            <w:pPr>
              <w:pStyle w:val="301"/>
              <w:ind w:firstLine="0"/>
              <w:jc w:val="center"/>
              <w:rPr>
                <w:rFonts w:hint="eastAsia" w:ascii="仿宋_GB2312" w:hAnsi="仿宋" w:eastAsia="仿宋_GB2312"/>
                <w:spacing w:val="14"/>
                <w:szCs w:val="21"/>
              </w:rPr>
            </w:pPr>
            <w:r>
              <w:rPr>
                <w:rFonts w:hint="eastAsia" w:ascii="仿宋_GB2312" w:hAnsi="仿宋" w:eastAsia="仿宋_GB2312"/>
                <w:spacing w:val="14"/>
                <w:szCs w:val="21"/>
              </w:rPr>
              <w:t>4.2.2</w:t>
            </w:r>
          </w:p>
        </w:tc>
        <w:tc>
          <w:tcPr>
            <w:tcW w:w="2835" w:type="dxa"/>
            <w:noWrap w:val="0"/>
            <w:vAlign w:val="center"/>
          </w:tcPr>
          <w:p>
            <w:pPr>
              <w:pStyle w:val="301"/>
              <w:ind w:firstLine="0"/>
              <w:rPr>
                <w:rFonts w:hint="eastAsia" w:ascii="仿宋_GB2312" w:hAnsi="仿宋" w:eastAsia="仿宋_GB2312"/>
                <w:spacing w:val="14"/>
                <w:szCs w:val="21"/>
              </w:rPr>
            </w:pPr>
            <w:r>
              <w:rPr>
                <w:rFonts w:hint="eastAsia" w:ascii="仿宋_GB2312" w:hAnsi="仿宋" w:eastAsia="仿宋_GB2312"/>
                <w:spacing w:val="14"/>
                <w:szCs w:val="21"/>
              </w:rPr>
              <w:t>提交响应文件地点</w:t>
            </w:r>
          </w:p>
        </w:tc>
        <w:tc>
          <w:tcPr>
            <w:tcW w:w="5399" w:type="dxa"/>
            <w:noWrap w:val="0"/>
            <w:vAlign w:val="center"/>
          </w:tcPr>
          <w:p>
            <w:pPr>
              <w:pStyle w:val="301"/>
              <w:ind w:firstLine="0"/>
              <w:rPr>
                <w:rFonts w:hint="eastAsia" w:ascii="仿宋_GB2312" w:hAnsi="仿宋" w:eastAsia="仿宋_GB2312"/>
                <w:spacing w:val="14"/>
                <w:szCs w:val="21"/>
              </w:rPr>
            </w:pPr>
            <w:r>
              <w:rPr>
                <w:rFonts w:hint="eastAsia" w:ascii="仿宋_GB2312" w:hAnsi="仿宋" w:eastAsia="仿宋_GB2312"/>
                <w:spacing w:val="14"/>
                <w:szCs w:val="21"/>
              </w:rPr>
              <w:t>见第一章竞争性磋商公告。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noWrap w:val="0"/>
            <w:vAlign w:val="center"/>
          </w:tcPr>
          <w:p>
            <w:pPr>
              <w:pStyle w:val="301"/>
              <w:ind w:firstLine="0"/>
              <w:jc w:val="center"/>
              <w:rPr>
                <w:rFonts w:hint="eastAsia" w:ascii="仿宋_GB2312" w:hAnsi="仿宋" w:eastAsia="仿宋_GB2312"/>
                <w:spacing w:val="14"/>
                <w:szCs w:val="21"/>
              </w:rPr>
            </w:pPr>
            <w:r>
              <w:rPr>
                <w:rFonts w:hint="eastAsia" w:ascii="仿宋_GB2312" w:hAnsi="仿宋" w:eastAsia="仿宋_GB2312"/>
                <w:spacing w:val="14"/>
                <w:szCs w:val="21"/>
              </w:rPr>
              <w:t>4.2.3</w:t>
            </w:r>
          </w:p>
        </w:tc>
        <w:tc>
          <w:tcPr>
            <w:tcW w:w="2835" w:type="dxa"/>
            <w:noWrap w:val="0"/>
            <w:vAlign w:val="center"/>
          </w:tcPr>
          <w:p>
            <w:pPr>
              <w:pStyle w:val="301"/>
              <w:ind w:firstLine="0"/>
              <w:rPr>
                <w:rFonts w:hint="eastAsia" w:ascii="仿宋_GB2312" w:hAnsi="仿宋" w:eastAsia="仿宋_GB2312"/>
                <w:spacing w:val="14"/>
                <w:szCs w:val="21"/>
              </w:rPr>
            </w:pPr>
            <w:r>
              <w:rPr>
                <w:rFonts w:hint="eastAsia" w:ascii="仿宋_GB2312" w:hAnsi="仿宋" w:eastAsia="仿宋_GB2312"/>
                <w:spacing w:val="14"/>
                <w:szCs w:val="21"/>
              </w:rPr>
              <w:t>响应文件份数及其他要求</w:t>
            </w:r>
          </w:p>
        </w:tc>
        <w:tc>
          <w:tcPr>
            <w:tcW w:w="5399" w:type="dxa"/>
            <w:noWrap w:val="0"/>
            <w:vAlign w:val="center"/>
          </w:tcPr>
          <w:p>
            <w:pPr>
              <w:pStyle w:val="301"/>
              <w:ind w:firstLine="0"/>
              <w:rPr>
                <w:rFonts w:hint="eastAsia" w:ascii="仿宋_GB2312" w:hAnsi="仿宋" w:eastAsia="仿宋_GB2312"/>
                <w:b/>
                <w:spacing w:val="14"/>
                <w:szCs w:val="21"/>
              </w:rPr>
            </w:pPr>
            <w:r>
              <w:rPr>
                <w:rFonts w:hint="eastAsia" w:ascii="仿宋_GB2312" w:hAnsi="仿宋" w:eastAsia="仿宋_GB2312"/>
                <w:b/>
                <w:spacing w:val="14"/>
                <w:szCs w:val="21"/>
              </w:rPr>
              <w:t>一份正本、肆份副本、一份电子版，在每一份响应文件上要明确注明“正本”或“副本”字样。</w:t>
            </w:r>
            <w:r>
              <w:rPr>
                <w:rFonts w:ascii="仿宋_GB2312" w:hAnsi="仿宋" w:eastAsia="仿宋_GB2312"/>
                <w:b/>
                <w:spacing w:val="14"/>
                <w:szCs w:val="21"/>
              </w:rPr>
              <w:t>（</w:t>
            </w:r>
            <w:r>
              <w:rPr>
                <w:rFonts w:hint="eastAsia" w:ascii="仿宋_GB2312" w:hAnsi="仿宋" w:eastAsia="仿宋_GB2312"/>
                <w:b/>
                <w:spacing w:val="14"/>
                <w:szCs w:val="21"/>
              </w:rPr>
              <w:t>电子版以U盘形式递交。电子版响应文件与纸质版正本响应文件不一致的，以纸质版正本响应文件为准</w:t>
            </w:r>
            <w:r>
              <w:rPr>
                <w:rFonts w:ascii="仿宋_GB2312" w:hAnsi="仿宋" w:eastAsia="仿宋_GB2312"/>
                <w:b/>
                <w:spacing w:val="14"/>
                <w:szCs w:val="21"/>
              </w:rPr>
              <w:t>）</w:t>
            </w:r>
            <w:r>
              <w:rPr>
                <w:rFonts w:hint="eastAsia" w:ascii="仿宋_GB2312" w:hAnsi="仿宋" w:eastAsia="仿宋_GB2312"/>
                <w:b/>
                <w:spacing w:val="1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noWrap w:val="0"/>
            <w:vAlign w:val="center"/>
          </w:tcPr>
          <w:p>
            <w:pPr>
              <w:pStyle w:val="301"/>
              <w:ind w:firstLine="0"/>
              <w:jc w:val="center"/>
              <w:rPr>
                <w:rFonts w:hint="eastAsia" w:ascii="仿宋_GB2312" w:hAnsi="仿宋" w:eastAsia="仿宋_GB2312"/>
                <w:spacing w:val="14"/>
                <w:szCs w:val="21"/>
              </w:rPr>
            </w:pPr>
            <w:r>
              <w:rPr>
                <w:rFonts w:hint="eastAsia" w:ascii="仿宋_GB2312" w:hAnsi="仿宋" w:eastAsia="仿宋_GB2312"/>
                <w:spacing w:val="14"/>
                <w:szCs w:val="21"/>
              </w:rPr>
              <w:t>4.2.</w:t>
            </w:r>
            <w:r>
              <w:rPr>
                <w:rFonts w:ascii="仿宋_GB2312" w:hAnsi="仿宋" w:eastAsia="仿宋_GB2312"/>
                <w:spacing w:val="14"/>
                <w:szCs w:val="21"/>
              </w:rPr>
              <w:t>4</w:t>
            </w:r>
          </w:p>
        </w:tc>
        <w:tc>
          <w:tcPr>
            <w:tcW w:w="2835" w:type="dxa"/>
            <w:noWrap w:val="0"/>
            <w:vAlign w:val="center"/>
          </w:tcPr>
          <w:p>
            <w:pPr>
              <w:pStyle w:val="301"/>
              <w:ind w:firstLine="0"/>
              <w:rPr>
                <w:rFonts w:ascii="仿宋_GB2312" w:hAnsi="仿宋" w:eastAsia="仿宋_GB2312"/>
                <w:spacing w:val="14"/>
                <w:szCs w:val="21"/>
              </w:rPr>
            </w:pPr>
            <w:r>
              <w:rPr>
                <w:rFonts w:hint="eastAsia" w:ascii="仿宋_GB2312" w:hAnsi="仿宋" w:eastAsia="仿宋_GB2312"/>
                <w:spacing w:val="14"/>
                <w:szCs w:val="21"/>
              </w:rPr>
              <w:t>响应文件装订、签字、盖章要求</w:t>
            </w:r>
          </w:p>
        </w:tc>
        <w:tc>
          <w:tcPr>
            <w:tcW w:w="5399" w:type="dxa"/>
            <w:noWrap w:val="0"/>
            <w:vAlign w:val="center"/>
          </w:tcPr>
          <w:p>
            <w:pPr>
              <w:pStyle w:val="301"/>
              <w:numPr>
                <w:ilvl w:val="0"/>
                <w:numId w:val="3"/>
              </w:numPr>
              <w:ind w:firstLine="0"/>
              <w:rPr>
                <w:rFonts w:hint="eastAsia" w:ascii="仿宋_GB2312" w:hAnsi="仿宋" w:eastAsia="仿宋_GB2312"/>
                <w:spacing w:val="14"/>
                <w:szCs w:val="21"/>
              </w:rPr>
            </w:pPr>
            <w:r>
              <w:rPr>
                <w:rFonts w:hint="eastAsia" w:ascii="仿宋_GB2312" w:hAnsi="仿宋" w:eastAsia="仿宋_GB2312"/>
                <w:spacing w:val="14"/>
                <w:szCs w:val="21"/>
              </w:rPr>
              <w:t>响应文件的正本与副本应采用胶结方式装订，不得采用活页夹等可随时拆换的方式装订，响应文件须编制目录，编辑页码。</w:t>
            </w:r>
          </w:p>
          <w:p>
            <w:pPr>
              <w:pStyle w:val="301"/>
              <w:ind w:firstLine="0"/>
              <w:rPr>
                <w:rFonts w:hint="eastAsia" w:ascii="仿宋" w:hAnsi="仿宋" w:eastAsia="仿宋"/>
                <w:spacing w:val="14"/>
                <w:szCs w:val="21"/>
              </w:rPr>
            </w:pPr>
            <w:r>
              <w:rPr>
                <w:rFonts w:hint="eastAsia" w:ascii="仿宋" w:hAnsi="仿宋" w:eastAsia="仿宋"/>
                <w:spacing w:val="14"/>
                <w:szCs w:val="21"/>
              </w:rPr>
              <w:t>2、响应文件正本除封底、目录、分隔页外，其余每一页均应加盖供应商单位公章。响应文件应尽量避免涂改、行间插字或删除。如果出现上述情况，修改之处应加盖供应商单位公章或由供应商的法定代表人（负责人）或其委托代理人签字确认。</w:t>
            </w:r>
          </w:p>
          <w:p>
            <w:pPr>
              <w:pStyle w:val="301"/>
              <w:ind w:firstLine="0"/>
              <w:rPr>
                <w:rFonts w:ascii="仿宋" w:hAnsi="仿宋" w:eastAsia="仿宋"/>
                <w:spacing w:val="14"/>
                <w:szCs w:val="21"/>
              </w:rPr>
            </w:pPr>
            <w:r>
              <w:rPr>
                <w:rFonts w:hint="eastAsia" w:ascii="仿宋" w:hAnsi="仿宋" w:eastAsia="仿宋"/>
                <w:spacing w:val="14"/>
                <w:szCs w:val="21"/>
              </w:rPr>
              <w:t>3、副本可为签字盖章后的正本复印件（封面须加盖单位公章，并由供应商的法定代表人（负责人）或其委托代理人签字）或者按与正本一致的要求进行签字盖章。副本内容应与正本保持同版一致。</w:t>
            </w:r>
          </w:p>
          <w:p>
            <w:pPr>
              <w:pStyle w:val="301"/>
              <w:ind w:firstLine="0"/>
              <w:rPr>
                <w:rFonts w:ascii="仿宋" w:hAnsi="仿宋" w:eastAsia="仿宋"/>
                <w:b/>
                <w:spacing w:val="14"/>
                <w:szCs w:val="21"/>
              </w:rPr>
            </w:pPr>
            <w:r>
              <w:rPr>
                <w:rFonts w:hint="eastAsia" w:ascii="仿宋" w:hAnsi="仿宋" w:eastAsia="仿宋"/>
                <w:b/>
                <w:spacing w:val="14"/>
                <w:szCs w:val="21"/>
              </w:rPr>
              <w:t>注：公章指供应商的行政章，采购人、采购代理机构不接受加盖其他印鉴（如合同章、投标专用章、有序号的章等印鉴）的响应文件。加盖的公章应显示为红色。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noWrap w:val="0"/>
            <w:vAlign w:val="center"/>
          </w:tcPr>
          <w:p>
            <w:pPr>
              <w:pStyle w:val="301"/>
              <w:ind w:firstLine="0"/>
              <w:jc w:val="center"/>
              <w:rPr>
                <w:rFonts w:hint="eastAsia" w:ascii="仿宋_GB2312" w:hAnsi="仿宋" w:eastAsia="仿宋_GB2312"/>
                <w:spacing w:val="14"/>
                <w:szCs w:val="21"/>
              </w:rPr>
            </w:pPr>
            <w:r>
              <w:rPr>
                <w:rFonts w:hint="eastAsia" w:ascii="仿宋_GB2312" w:hAnsi="仿宋" w:eastAsia="仿宋_GB2312"/>
                <w:spacing w:val="14"/>
                <w:szCs w:val="21"/>
              </w:rPr>
              <w:t>4.2.</w:t>
            </w:r>
            <w:r>
              <w:rPr>
                <w:rFonts w:ascii="仿宋_GB2312" w:hAnsi="仿宋" w:eastAsia="仿宋_GB2312"/>
                <w:spacing w:val="14"/>
                <w:szCs w:val="21"/>
              </w:rPr>
              <w:t>5</w:t>
            </w:r>
          </w:p>
        </w:tc>
        <w:tc>
          <w:tcPr>
            <w:tcW w:w="2835" w:type="dxa"/>
            <w:noWrap w:val="0"/>
            <w:vAlign w:val="center"/>
          </w:tcPr>
          <w:p>
            <w:pPr>
              <w:pStyle w:val="301"/>
              <w:ind w:firstLine="0"/>
              <w:rPr>
                <w:rFonts w:hint="eastAsia" w:ascii="仿宋_GB2312" w:hAnsi="仿宋" w:eastAsia="仿宋_GB2312"/>
                <w:spacing w:val="14"/>
                <w:szCs w:val="21"/>
              </w:rPr>
            </w:pPr>
            <w:r>
              <w:rPr>
                <w:rFonts w:hint="eastAsia" w:ascii="仿宋_GB2312" w:hAnsi="仿宋" w:eastAsia="仿宋_GB2312"/>
                <w:spacing w:val="14"/>
                <w:szCs w:val="21"/>
              </w:rPr>
              <w:t>响应文件是否退还</w:t>
            </w:r>
          </w:p>
        </w:tc>
        <w:tc>
          <w:tcPr>
            <w:tcW w:w="5399" w:type="dxa"/>
            <w:noWrap w:val="0"/>
            <w:vAlign w:val="center"/>
          </w:tcPr>
          <w:p>
            <w:pPr>
              <w:pStyle w:val="301"/>
              <w:ind w:firstLine="0"/>
              <w:rPr>
                <w:rFonts w:hint="eastAsia" w:ascii="仿宋_GB2312" w:hAnsi="仿宋" w:eastAsia="仿宋_GB2312"/>
                <w:spacing w:val="14"/>
                <w:szCs w:val="21"/>
              </w:rPr>
            </w:pPr>
            <w:r>
              <w:rPr>
                <w:rFonts w:hint="eastAsia" w:ascii="仿宋_GB2312" w:hAnsi="仿宋" w:eastAsia="仿宋_GB2312"/>
                <w:spacing w:val="14"/>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noWrap w:val="0"/>
            <w:vAlign w:val="center"/>
          </w:tcPr>
          <w:p>
            <w:pPr>
              <w:pStyle w:val="301"/>
              <w:ind w:firstLine="0"/>
              <w:jc w:val="center"/>
              <w:rPr>
                <w:rFonts w:hint="eastAsia" w:ascii="仿宋_GB2312" w:hAnsi="仿宋" w:eastAsia="仿宋_GB2312"/>
                <w:spacing w:val="14"/>
                <w:szCs w:val="21"/>
              </w:rPr>
            </w:pPr>
            <w:r>
              <w:rPr>
                <w:rFonts w:hint="eastAsia" w:ascii="仿宋_GB2312" w:hAnsi="仿宋" w:eastAsia="仿宋_GB2312"/>
                <w:spacing w:val="14"/>
                <w:szCs w:val="21"/>
              </w:rPr>
              <w:t>5.1</w:t>
            </w:r>
          </w:p>
        </w:tc>
        <w:tc>
          <w:tcPr>
            <w:tcW w:w="2835" w:type="dxa"/>
            <w:noWrap w:val="0"/>
            <w:vAlign w:val="center"/>
          </w:tcPr>
          <w:p>
            <w:pPr>
              <w:rPr>
                <w:rFonts w:hint="eastAsia" w:ascii="仿宋_GB2312" w:hAnsi="仿宋" w:eastAsia="仿宋_GB2312"/>
                <w:spacing w:val="14"/>
                <w:sz w:val="21"/>
                <w:szCs w:val="21"/>
              </w:rPr>
            </w:pPr>
            <w:r>
              <w:rPr>
                <w:rFonts w:hint="eastAsia" w:ascii="仿宋_GB2312" w:hAnsi="仿宋" w:eastAsia="仿宋_GB2312"/>
                <w:spacing w:val="14"/>
                <w:sz w:val="21"/>
                <w:szCs w:val="21"/>
              </w:rPr>
              <w:t>磋商开启时间和地点</w:t>
            </w:r>
          </w:p>
        </w:tc>
        <w:tc>
          <w:tcPr>
            <w:tcW w:w="5399" w:type="dxa"/>
            <w:noWrap w:val="0"/>
            <w:vAlign w:val="center"/>
          </w:tcPr>
          <w:p>
            <w:pPr>
              <w:jc w:val="left"/>
              <w:rPr>
                <w:rFonts w:hint="eastAsia" w:ascii="仿宋_GB2312" w:hAnsi="仿宋" w:eastAsia="仿宋_GB2312"/>
                <w:spacing w:val="14"/>
                <w:sz w:val="21"/>
                <w:szCs w:val="21"/>
              </w:rPr>
            </w:pPr>
            <w:r>
              <w:rPr>
                <w:rFonts w:hint="eastAsia" w:ascii="仿宋_GB2312" w:hAnsi="仿宋" w:eastAsia="仿宋_GB2312"/>
                <w:spacing w:val="14"/>
                <w:sz w:val="21"/>
                <w:szCs w:val="21"/>
              </w:rPr>
              <w:t>开启时间：同提交响应文件截止时间</w:t>
            </w:r>
          </w:p>
          <w:p>
            <w:pPr>
              <w:jc w:val="left"/>
              <w:rPr>
                <w:rFonts w:hint="eastAsia" w:ascii="仿宋_GB2312" w:hAnsi="仿宋" w:eastAsia="仿宋_GB2312"/>
                <w:spacing w:val="14"/>
                <w:sz w:val="21"/>
                <w:szCs w:val="21"/>
              </w:rPr>
            </w:pPr>
            <w:r>
              <w:rPr>
                <w:rFonts w:hint="eastAsia" w:ascii="仿宋_GB2312" w:hAnsi="仿宋" w:eastAsia="仿宋_GB2312"/>
                <w:spacing w:val="14"/>
                <w:sz w:val="21"/>
                <w:szCs w:val="21"/>
              </w:rPr>
              <w:t>开启地点：同提交响应文件地点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noWrap w:val="0"/>
            <w:vAlign w:val="center"/>
          </w:tcPr>
          <w:p>
            <w:pPr>
              <w:pStyle w:val="301"/>
              <w:ind w:firstLine="0"/>
              <w:jc w:val="center"/>
              <w:rPr>
                <w:rFonts w:hint="eastAsia" w:ascii="仿宋_GB2312" w:hAnsi="仿宋" w:eastAsia="仿宋_GB2312"/>
                <w:spacing w:val="14"/>
                <w:szCs w:val="21"/>
              </w:rPr>
            </w:pPr>
            <w:r>
              <w:rPr>
                <w:rFonts w:hint="eastAsia" w:ascii="仿宋_GB2312" w:hAnsi="仿宋" w:eastAsia="仿宋_GB2312"/>
                <w:spacing w:val="14"/>
                <w:szCs w:val="21"/>
              </w:rPr>
              <w:t>6.1.1</w:t>
            </w:r>
          </w:p>
        </w:tc>
        <w:tc>
          <w:tcPr>
            <w:tcW w:w="2835" w:type="dxa"/>
            <w:noWrap w:val="0"/>
            <w:vAlign w:val="center"/>
          </w:tcPr>
          <w:p>
            <w:pPr>
              <w:pStyle w:val="301"/>
              <w:ind w:firstLine="104" w:firstLineChars="50"/>
              <w:rPr>
                <w:rFonts w:hint="eastAsia" w:ascii="仿宋_GB2312" w:hAnsi="仿宋" w:eastAsia="仿宋_GB2312"/>
                <w:spacing w:val="14"/>
                <w:szCs w:val="21"/>
              </w:rPr>
            </w:pPr>
            <w:r>
              <w:rPr>
                <w:rFonts w:hint="eastAsia" w:ascii="仿宋_GB2312" w:hAnsi="仿宋" w:eastAsia="仿宋_GB2312"/>
                <w:spacing w:val="14"/>
                <w:szCs w:val="21"/>
              </w:rPr>
              <w:t>磋商小组的组建</w:t>
            </w:r>
          </w:p>
        </w:tc>
        <w:tc>
          <w:tcPr>
            <w:tcW w:w="5399" w:type="dxa"/>
            <w:noWrap w:val="0"/>
            <w:vAlign w:val="center"/>
          </w:tcPr>
          <w:p>
            <w:pPr>
              <w:pStyle w:val="301"/>
              <w:ind w:firstLine="0"/>
              <w:rPr>
                <w:rFonts w:hint="eastAsia" w:ascii="仿宋_GB2312" w:hAnsi="仿宋" w:eastAsia="仿宋_GB2312"/>
                <w:spacing w:val="14"/>
                <w:szCs w:val="21"/>
              </w:rPr>
            </w:pPr>
            <w:r>
              <w:rPr>
                <w:rFonts w:hint="eastAsia" w:ascii="仿宋_GB2312" w:hAnsi="仿宋" w:eastAsia="仿宋_GB2312"/>
                <w:spacing w:val="14"/>
                <w:szCs w:val="21"/>
              </w:rPr>
              <w:t>磋商小组构成：</w:t>
            </w:r>
            <w:r>
              <w:rPr>
                <w:rFonts w:hint="eastAsia" w:ascii="仿宋_GB2312" w:hAnsi="仿宋" w:eastAsia="仿宋_GB2312"/>
                <w:spacing w:val="14"/>
                <w:szCs w:val="21"/>
                <w:u w:val="single" w:color="000000"/>
              </w:rPr>
              <w:t xml:space="preserve"> </w:t>
            </w:r>
            <w:r>
              <w:rPr>
                <w:rFonts w:hint="eastAsia" w:ascii="仿宋_GB2312" w:hAnsi="仿宋" w:eastAsia="仿宋_GB2312"/>
                <w:spacing w:val="14"/>
                <w:szCs w:val="21"/>
                <w:u w:val="single" w:color="000000"/>
                <w:lang w:val="en-US" w:eastAsia="zh-CN"/>
              </w:rPr>
              <w:t>9</w:t>
            </w:r>
            <w:r>
              <w:rPr>
                <w:rFonts w:hint="eastAsia" w:ascii="仿宋_GB2312" w:hAnsi="仿宋" w:eastAsia="仿宋_GB2312"/>
                <w:spacing w:val="14"/>
                <w:szCs w:val="21"/>
                <w:u w:val="single" w:color="000000"/>
              </w:rPr>
              <w:t xml:space="preserve"> </w:t>
            </w:r>
            <w:r>
              <w:rPr>
                <w:rFonts w:hint="eastAsia" w:ascii="仿宋_GB2312" w:hAnsi="仿宋" w:eastAsia="仿宋_GB2312"/>
                <w:spacing w:val="14"/>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noWrap w:val="0"/>
            <w:vAlign w:val="center"/>
          </w:tcPr>
          <w:p>
            <w:pPr>
              <w:pStyle w:val="301"/>
              <w:ind w:firstLine="0"/>
              <w:jc w:val="center"/>
              <w:rPr>
                <w:rFonts w:hint="eastAsia" w:ascii="仿宋_GB2312" w:hAnsi="仿宋" w:eastAsia="仿宋_GB2312"/>
                <w:spacing w:val="14"/>
                <w:szCs w:val="21"/>
              </w:rPr>
            </w:pPr>
            <w:r>
              <w:rPr>
                <w:rFonts w:hint="eastAsia" w:ascii="仿宋_GB2312" w:hAnsi="仿宋" w:eastAsia="仿宋_GB2312"/>
                <w:spacing w:val="14"/>
                <w:szCs w:val="21"/>
              </w:rPr>
              <w:t>6.3.2</w:t>
            </w:r>
          </w:p>
        </w:tc>
        <w:tc>
          <w:tcPr>
            <w:tcW w:w="2835" w:type="dxa"/>
            <w:noWrap w:val="0"/>
            <w:vAlign w:val="center"/>
          </w:tcPr>
          <w:p>
            <w:pPr>
              <w:pStyle w:val="301"/>
              <w:ind w:firstLine="0"/>
              <w:rPr>
                <w:rFonts w:hint="eastAsia" w:ascii="仿宋_GB2312" w:hAnsi="仿宋" w:eastAsia="仿宋_GB2312"/>
                <w:spacing w:val="14"/>
                <w:szCs w:val="21"/>
              </w:rPr>
            </w:pPr>
            <w:r>
              <w:rPr>
                <w:rFonts w:hint="eastAsia" w:ascii="仿宋_GB2312" w:hAnsi="仿宋" w:eastAsia="仿宋_GB2312"/>
                <w:spacing w:val="14"/>
                <w:szCs w:val="21"/>
              </w:rPr>
              <w:t>磋商小组推荐成交候选人的人数</w:t>
            </w:r>
          </w:p>
        </w:tc>
        <w:tc>
          <w:tcPr>
            <w:tcW w:w="5399" w:type="dxa"/>
            <w:noWrap w:val="0"/>
            <w:vAlign w:val="center"/>
          </w:tcPr>
          <w:p>
            <w:pPr>
              <w:pStyle w:val="301"/>
              <w:ind w:firstLine="0"/>
              <w:rPr>
                <w:rFonts w:hint="eastAsia" w:ascii="仿宋_GB2312" w:hAnsi="仿宋" w:eastAsia="仿宋_GB2312"/>
                <w:spacing w:val="14"/>
                <w:szCs w:val="21"/>
              </w:rPr>
            </w:pPr>
            <w:r>
              <w:rPr>
                <w:rFonts w:hint="eastAsia" w:ascii="仿宋_GB2312" w:hAnsi="仿宋" w:eastAsia="仿宋_GB2312"/>
                <w:spacing w:val="14"/>
                <w:szCs w:val="21"/>
                <w:u w:val="single" w:color="000000"/>
              </w:rPr>
              <w:t>3</w:t>
            </w:r>
            <w:r>
              <w:rPr>
                <w:rFonts w:hint="eastAsia" w:ascii="仿宋_GB2312" w:hAnsi="仿宋" w:eastAsia="仿宋_GB2312"/>
                <w:spacing w:val="14"/>
                <w:szCs w:val="21"/>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noWrap w:val="0"/>
            <w:vAlign w:val="center"/>
          </w:tcPr>
          <w:p>
            <w:pPr>
              <w:pStyle w:val="301"/>
              <w:ind w:firstLine="0"/>
              <w:jc w:val="center"/>
              <w:rPr>
                <w:rFonts w:hint="eastAsia" w:ascii="仿宋_GB2312" w:hAnsi="仿宋" w:eastAsia="仿宋_GB2312"/>
                <w:spacing w:val="14"/>
                <w:szCs w:val="21"/>
              </w:rPr>
            </w:pPr>
            <w:r>
              <w:rPr>
                <w:rFonts w:hint="eastAsia" w:ascii="仿宋_GB2312" w:hAnsi="仿宋" w:eastAsia="仿宋_GB2312"/>
                <w:spacing w:val="14"/>
                <w:szCs w:val="21"/>
              </w:rPr>
              <w:t>7.1.1</w:t>
            </w:r>
          </w:p>
        </w:tc>
        <w:tc>
          <w:tcPr>
            <w:tcW w:w="2835" w:type="dxa"/>
            <w:noWrap w:val="0"/>
            <w:vAlign w:val="center"/>
          </w:tcPr>
          <w:p>
            <w:pPr>
              <w:pStyle w:val="301"/>
              <w:ind w:firstLine="0"/>
              <w:rPr>
                <w:rFonts w:hint="eastAsia" w:ascii="仿宋_GB2312" w:hAnsi="仿宋" w:eastAsia="仿宋_GB2312"/>
                <w:spacing w:val="14"/>
                <w:szCs w:val="21"/>
              </w:rPr>
            </w:pPr>
            <w:r>
              <w:rPr>
                <w:rFonts w:hint="eastAsia" w:ascii="仿宋_GB2312" w:hAnsi="仿宋" w:eastAsia="仿宋_GB2312"/>
                <w:spacing w:val="14"/>
                <w:szCs w:val="21"/>
              </w:rPr>
              <w:t>是否授权磋商小组确定成交供应商</w:t>
            </w:r>
          </w:p>
        </w:tc>
        <w:tc>
          <w:tcPr>
            <w:tcW w:w="5399" w:type="dxa"/>
            <w:noWrap w:val="0"/>
            <w:vAlign w:val="center"/>
          </w:tcPr>
          <w:p>
            <w:pPr>
              <w:pStyle w:val="301"/>
              <w:ind w:firstLine="0"/>
              <w:rPr>
                <w:rFonts w:hint="eastAsia" w:ascii="仿宋_GB2312" w:hAnsi="仿宋" w:eastAsia="仿宋_GB2312"/>
                <w:spacing w:val="14"/>
                <w:szCs w:val="21"/>
              </w:rPr>
            </w:pPr>
            <w:r>
              <w:rPr>
                <w:rFonts w:hint="eastAsia" w:ascii="MS Gothic" w:hAnsi="MS Gothic" w:eastAsia="MS Gothic" w:cs="MS Gothic"/>
                <w:szCs w:val="21"/>
              </w:rPr>
              <w:t>☑</w:t>
            </w:r>
            <w:r>
              <w:rPr>
                <w:rFonts w:hint="eastAsia" w:ascii="仿宋_GB2312" w:hAnsi="仿宋" w:eastAsia="仿宋_GB2312"/>
                <w:spacing w:val="14"/>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noWrap w:val="0"/>
            <w:vAlign w:val="center"/>
          </w:tcPr>
          <w:p>
            <w:pPr>
              <w:pStyle w:val="301"/>
              <w:ind w:firstLine="0"/>
              <w:jc w:val="center"/>
              <w:rPr>
                <w:rFonts w:hint="eastAsia" w:ascii="仿宋_GB2312" w:hAnsi="仿宋" w:eastAsia="仿宋_GB2312"/>
                <w:spacing w:val="14"/>
                <w:szCs w:val="21"/>
              </w:rPr>
            </w:pPr>
            <w:r>
              <w:rPr>
                <w:rFonts w:hint="eastAsia" w:ascii="仿宋_GB2312" w:hAnsi="仿宋" w:eastAsia="仿宋_GB2312"/>
                <w:spacing w:val="14"/>
                <w:szCs w:val="21"/>
              </w:rPr>
              <w:t>7.1.2</w:t>
            </w:r>
          </w:p>
        </w:tc>
        <w:tc>
          <w:tcPr>
            <w:tcW w:w="2835" w:type="dxa"/>
            <w:noWrap w:val="0"/>
            <w:vAlign w:val="center"/>
          </w:tcPr>
          <w:p>
            <w:pPr>
              <w:rPr>
                <w:rFonts w:hint="eastAsia" w:ascii="仿宋_GB2312" w:hAnsi="仿宋" w:eastAsia="仿宋_GB2312"/>
                <w:spacing w:val="14"/>
                <w:sz w:val="21"/>
                <w:szCs w:val="21"/>
              </w:rPr>
            </w:pPr>
            <w:r>
              <w:rPr>
                <w:rFonts w:hint="eastAsia" w:ascii="仿宋_GB2312" w:hAnsi="仿宋" w:eastAsia="仿宋_GB2312"/>
                <w:spacing w:val="14"/>
                <w:sz w:val="21"/>
                <w:szCs w:val="21"/>
              </w:rPr>
              <w:t>确定成交的原则</w:t>
            </w:r>
          </w:p>
        </w:tc>
        <w:tc>
          <w:tcPr>
            <w:tcW w:w="5399" w:type="dxa"/>
            <w:noWrap w:val="0"/>
            <w:vAlign w:val="center"/>
          </w:tcPr>
          <w:p>
            <w:pPr>
              <w:jc w:val="left"/>
              <w:rPr>
                <w:rFonts w:hint="eastAsia" w:ascii="仿宋" w:hAnsi="仿宋" w:eastAsia="仿宋" w:cs="仿宋"/>
                <w:spacing w:val="14"/>
                <w:sz w:val="21"/>
                <w:szCs w:val="21"/>
              </w:rPr>
            </w:pPr>
            <w:r>
              <w:rPr>
                <w:rFonts w:hint="eastAsia" w:ascii="仿宋" w:hAnsi="仿宋" w:eastAsia="仿宋"/>
                <w:spacing w:val="14"/>
                <w:sz w:val="21"/>
                <w:szCs w:val="21"/>
              </w:rPr>
              <w:t>磋商小组根据评审排列顺序确定第一名、第二名、第三名为成交候选人，并确定第一名为成交供应商。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noWrap w:val="0"/>
            <w:vAlign w:val="center"/>
          </w:tcPr>
          <w:p>
            <w:pPr>
              <w:pStyle w:val="301"/>
              <w:ind w:firstLine="0"/>
              <w:jc w:val="center"/>
              <w:rPr>
                <w:rFonts w:hint="eastAsia" w:ascii="仿宋_GB2312" w:hAnsi="仿宋" w:eastAsia="仿宋_GB2312"/>
                <w:spacing w:val="14"/>
                <w:szCs w:val="21"/>
              </w:rPr>
            </w:pPr>
            <w:r>
              <w:rPr>
                <w:rFonts w:hint="eastAsia" w:ascii="仿宋_GB2312" w:hAnsi="仿宋" w:eastAsia="仿宋_GB2312"/>
                <w:spacing w:val="14"/>
                <w:szCs w:val="21"/>
              </w:rPr>
              <w:t>7.2</w:t>
            </w:r>
          </w:p>
        </w:tc>
        <w:tc>
          <w:tcPr>
            <w:tcW w:w="2835" w:type="dxa"/>
            <w:noWrap w:val="0"/>
            <w:vAlign w:val="center"/>
          </w:tcPr>
          <w:p>
            <w:pPr>
              <w:pStyle w:val="301"/>
              <w:ind w:firstLine="0"/>
              <w:rPr>
                <w:rFonts w:hint="eastAsia" w:ascii="仿宋_GB2312" w:hAnsi="仿宋" w:eastAsia="仿宋_GB2312"/>
                <w:spacing w:val="14"/>
                <w:szCs w:val="21"/>
              </w:rPr>
            </w:pPr>
            <w:r>
              <w:rPr>
                <w:rFonts w:hint="eastAsia" w:ascii="仿宋_GB2312" w:hAnsi="仿宋" w:eastAsia="仿宋_GB2312"/>
                <w:spacing w:val="14"/>
                <w:szCs w:val="21"/>
              </w:rPr>
              <w:t>成交公告公布媒介及期限</w:t>
            </w:r>
          </w:p>
        </w:tc>
        <w:tc>
          <w:tcPr>
            <w:tcW w:w="5399" w:type="dxa"/>
            <w:noWrap w:val="0"/>
            <w:vAlign w:val="center"/>
          </w:tcPr>
          <w:p>
            <w:pPr>
              <w:pStyle w:val="301"/>
              <w:ind w:firstLine="0"/>
              <w:rPr>
                <w:rFonts w:hint="eastAsia" w:ascii="仿宋" w:hAnsi="仿宋" w:eastAsia="仿宋" w:cs="仿宋"/>
                <w:spacing w:val="14"/>
                <w:szCs w:val="21"/>
              </w:rPr>
            </w:pPr>
            <w:r>
              <w:rPr>
                <w:rFonts w:hint="eastAsia" w:ascii="仿宋" w:hAnsi="仿宋" w:eastAsia="仿宋" w:cs="仿宋"/>
                <w:spacing w:val="14"/>
                <w:szCs w:val="21"/>
              </w:rPr>
              <w:t>公布媒介：</w:t>
            </w:r>
            <w:r>
              <w:rPr>
                <w:rFonts w:hint="eastAsia" w:ascii="仿宋" w:hAnsi="仿宋" w:eastAsia="仿宋" w:cs="仿宋"/>
                <w:spacing w:val="14"/>
                <w:szCs w:val="21"/>
                <w:lang w:eastAsia="zh-Hans"/>
              </w:rPr>
              <w:t>洛阳市交通运输综合行政执法支队门</w:t>
            </w:r>
            <w:r>
              <w:rPr>
                <w:rFonts w:hint="eastAsia" w:ascii="仿宋" w:hAnsi="仿宋" w:eastAsia="仿宋" w:cs="仿宋"/>
                <w:spacing w:val="14"/>
                <w:szCs w:val="21"/>
              </w:rPr>
              <w:t>户网站（http://www.lyjtyszfzd.com/）公示公告栏上公布。</w:t>
            </w:r>
          </w:p>
          <w:p>
            <w:pPr>
              <w:pStyle w:val="301"/>
              <w:ind w:firstLine="0"/>
              <w:rPr>
                <w:rFonts w:hint="eastAsia" w:ascii="仿宋_GB2312" w:hAnsi="仿宋" w:eastAsia="仿宋_GB2312"/>
                <w:spacing w:val="14"/>
                <w:szCs w:val="21"/>
              </w:rPr>
            </w:pPr>
            <w:r>
              <w:rPr>
                <w:rFonts w:hint="eastAsia" w:ascii="仿宋" w:hAnsi="仿宋" w:eastAsia="仿宋" w:cs="仿宋"/>
                <w:spacing w:val="14"/>
                <w:szCs w:val="21"/>
              </w:rPr>
              <w:t xml:space="preserve">公告期限：1个工作日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noWrap w:val="0"/>
            <w:vAlign w:val="center"/>
          </w:tcPr>
          <w:p>
            <w:pPr>
              <w:pStyle w:val="301"/>
              <w:ind w:firstLine="0"/>
              <w:jc w:val="center"/>
              <w:rPr>
                <w:rFonts w:hint="eastAsia" w:ascii="仿宋_GB2312" w:hAnsi="仿宋" w:eastAsia="仿宋_GB2312"/>
                <w:spacing w:val="14"/>
                <w:szCs w:val="21"/>
              </w:rPr>
            </w:pPr>
            <w:r>
              <w:rPr>
                <w:rFonts w:hint="eastAsia" w:ascii="仿宋_GB2312" w:hAnsi="仿宋" w:eastAsia="仿宋_GB2312"/>
                <w:spacing w:val="14"/>
                <w:szCs w:val="21"/>
              </w:rPr>
              <w:t>7.4.1</w:t>
            </w:r>
          </w:p>
        </w:tc>
        <w:tc>
          <w:tcPr>
            <w:tcW w:w="2835" w:type="dxa"/>
            <w:noWrap w:val="0"/>
            <w:vAlign w:val="center"/>
          </w:tcPr>
          <w:p>
            <w:pPr>
              <w:pStyle w:val="301"/>
              <w:ind w:firstLine="0"/>
              <w:rPr>
                <w:rFonts w:hint="eastAsia" w:ascii="仿宋_GB2312" w:hAnsi="仿宋" w:eastAsia="仿宋_GB2312"/>
                <w:spacing w:val="14"/>
                <w:szCs w:val="21"/>
              </w:rPr>
            </w:pPr>
            <w:r>
              <w:rPr>
                <w:rFonts w:hint="eastAsia" w:ascii="仿宋_GB2312" w:hAnsi="仿宋" w:eastAsia="仿宋_GB2312"/>
                <w:spacing w:val="14"/>
                <w:szCs w:val="21"/>
              </w:rPr>
              <w:t>履约保证金</w:t>
            </w:r>
          </w:p>
        </w:tc>
        <w:tc>
          <w:tcPr>
            <w:tcW w:w="5399" w:type="dxa"/>
            <w:noWrap w:val="0"/>
            <w:vAlign w:val="center"/>
          </w:tcPr>
          <w:p>
            <w:pPr>
              <w:rPr>
                <w:rFonts w:hint="eastAsia" w:ascii="仿宋_GB2312" w:hAnsi="仿宋" w:eastAsia="仿宋_GB2312"/>
                <w:spacing w:val="14"/>
                <w:sz w:val="21"/>
                <w:szCs w:val="21"/>
              </w:rPr>
            </w:pPr>
            <w:r>
              <w:rPr>
                <w:rFonts w:hint="eastAsia" w:ascii="仿宋_GB2312" w:hAnsi="仿宋" w:eastAsia="仿宋_GB2312"/>
                <w:spacing w:val="14"/>
                <w:sz w:val="21"/>
                <w:szCs w:val="21"/>
              </w:rPr>
              <w:t>本项目免收履约保证金。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0" w:type="dxa"/>
            <w:noWrap w:val="0"/>
            <w:vAlign w:val="center"/>
          </w:tcPr>
          <w:p>
            <w:pPr>
              <w:pStyle w:val="301"/>
              <w:ind w:firstLine="0"/>
              <w:jc w:val="center"/>
              <w:rPr>
                <w:rFonts w:hint="eastAsia" w:ascii="仿宋_GB2312" w:hAnsi="仿宋" w:eastAsia="仿宋_GB2312"/>
                <w:spacing w:val="14"/>
                <w:szCs w:val="21"/>
              </w:rPr>
            </w:pPr>
            <w:r>
              <w:rPr>
                <w:rFonts w:hint="eastAsia" w:ascii="仿宋_GB2312" w:hAnsi="仿宋" w:eastAsia="仿宋_GB2312"/>
                <w:spacing w:val="14"/>
                <w:szCs w:val="21"/>
              </w:rPr>
              <w:t>8.5.2</w:t>
            </w:r>
          </w:p>
        </w:tc>
        <w:tc>
          <w:tcPr>
            <w:tcW w:w="2835" w:type="dxa"/>
            <w:noWrap w:val="0"/>
            <w:vAlign w:val="center"/>
          </w:tcPr>
          <w:p>
            <w:pPr>
              <w:pStyle w:val="301"/>
              <w:ind w:firstLine="0"/>
              <w:rPr>
                <w:rFonts w:hint="eastAsia" w:ascii="仿宋_GB2312" w:hAnsi="仿宋" w:eastAsia="仿宋_GB2312"/>
                <w:spacing w:val="14"/>
                <w:szCs w:val="21"/>
              </w:rPr>
            </w:pPr>
            <w:r>
              <w:rPr>
                <w:rFonts w:hint="eastAsia" w:ascii="仿宋_GB2312" w:hAnsi="仿宋" w:eastAsia="仿宋_GB2312"/>
                <w:spacing w:val="14"/>
                <w:szCs w:val="21"/>
              </w:rPr>
              <w:t>质疑函的递交方式</w:t>
            </w:r>
          </w:p>
        </w:tc>
        <w:tc>
          <w:tcPr>
            <w:tcW w:w="5399" w:type="dxa"/>
            <w:noWrap w:val="0"/>
            <w:vAlign w:val="center"/>
          </w:tcPr>
          <w:p>
            <w:pPr>
              <w:rPr>
                <w:rFonts w:hint="eastAsia" w:ascii="仿宋_GB2312" w:hAnsi="仿宋" w:eastAsia="仿宋_GB2312"/>
                <w:spacing w:val="14"/>
                <w:sz w:val="21"/>
                <w:szCs w:val="21"/>
              </w:rPr>
            </w:pPr>
            <w:r>
              <w:rPr>
                <w:rFonts w:hint="eastAsia" w:ascii="仿宋_GB2312" w:hAnsi="仿宋" w:eastAsia="仿宋_GB2312"/>
                <w:spacing w:val="14"/>
                <w:sz w:val="21"/>
                <w:szCs w:val="21"/>
              </w:rPr>
              <w:t>质疑函应当面递交；因情况特殊而邮寄的，交邮前应通知采购人、采购代理机构。接受质疑函的采购人、采购代理机构的联系部门、联系电话和通讯地址详见本项目竞争性磋商公告和供应商须知前附表。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80" w:type="dxa"/>
            <w:tcBorders>
              <w:top w:val="single" w:color="auto" w:sz="4" w:space="0"/>
              <w:left w:val="single" w:color="auto" w:sz="4" w:space="0"/>
              <w:bottom w:val="single" w:color="auto" w:sz="4" w:space="0"/>
              <w:right w:val="single" w:color="auto" w:sz="4" w:space="0"/>
            </w:tcBorders>
            <w:noWrap w:val="0"/>
            <w:vAlign w:val="center"/>
          </w:tcPr>
          <w:p>
            <w:pPr>
              <w:pStyle w:val="301"/>
              <w:ind w:firstLine="0"/>
              <w:jc w:val="center"/>
              <w:rPr>
                <w:rFonts w:hint="eastAsia" w:ascii="仿宋_GB2312" w:hAnsi="仿宋" w:eastAsia="仿宋_GB2312"/>
                <w:spacing w:val="14"/>
                <w:szCs w:val="21"/>
              </w:rPr>
            </w:pPr>
            <w:r>
              <w:rPr>
                <w:rFonts w:hint="eastAsia" w:ascii="仿宋_GB2312" w:hAnsi="仿宋" w:eastAsia="仿宋_GB2312"/>
                <w:spacing w:val="14"/>
                <w:szCs w:val="21"/>
              </w:rPr>
              <w:t>9</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pStyle w:val="301"/>
              <w:ind w:firstLine="0"/>
              <w:rPr>
                <w:rFonts w:hint="eastAsia" w:ascii="仿宋_GB2312" w:hAnsi="仿宋" w:eastAsia="仿宋_GB2312"/>
                <w:spacing w:val="14"/>
                <w:szCs w:val="21"/>
              </w:rPr>
            </w:pPr>
            <w:r>
              <w:rPr>
                <w:rFonts w:hint="eastAsia" w:ascii="仿宋_GB2312" w:hAnsi="仿宋" w:eastAsia="仿宋_GB2312"/>
                <w:spacing w:val="14"/>
                <w:szCs w:val="21"/>
              </w:rPr>
              <w:t>需要补充的其他内容</w:t>
            </w:r>
          </w:p>
        </w:tc>
        <w:tc>
          <w:tcPr>
            <w:tcW w:w="539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spacing w:val="14"/>
                <w:kern w:val="2"/>
                <w:szCs w:val="21"/>
              </w:rPr>
            </w:pPr>
            <w:r>
              <w:rPr>
                <w:rFonts w:hint="eastAsia" w:ascii="仿宋" w:hAnsi="仿宋" w:eastAsia="仿宋"/>
                <w:spacing w:val="14"/>
                <w:kern w:val="2"/>
                <w:szCs w:val="21"/>
              </w:rPr>
              <w:t xml:space="preserve">1.监管部门： </w:t>
            </w:r>
            <w:r>
              <w:rPr>
                <w:rFonts w:hint="eastAsia" w:ascii="仿宋" w:hAnsi="仿宋" w:eastAsia="仿宋"/>
                <w:spacing w:val="14"/>
                <w:kern w:val="2"/>
                <w:szCs w:val="21"/>
                <w:lang w:eastAsia="zh-Hans"/>
              </w:rPr>
              <w:t>洛</w:t>
            </w:r>
            <w:r>
              <w:rPr>
                <w:rFonts w:hint="eastAsia" w:ascii="仿宋" w:hAnsi="仿宋" w:eastAsia="仿宋" w:cs="仿宋"/>
                <w:spacing w:val="14"/>
                <w:szCs w:val="21"/>
                <w:lang w:eastAsia="zh-Hans"/>
              </w:rPr>
              <w:t>阳市交通运输综合行政执法支队</w:t>
            </w:r>
            <w:r>
              <w:rPr>
                <w:rFonts w:hint="eastAsia" w:ascii="仿宋" w:hAnsi="仿宋" w:eastAsia="仿宋" w:cs="仿宋"/>
                <w:spacing w:val="14"/>
                <w:szCs w:val="21"/>
              </w:rPr>
              <w:t>支队纪检室</w:t>
            </w:r>
          </w:p>
          <w:p>
            <w:pPr>
              <w:pStyle w:val="308"/>
              <w:ind w:firstLine="0"/>
              <w:jc w:val="left"/>
              <w:rPr>
                <w:rFonts w:hint="eastAsia" w:ascii="仿宋" w:hAnsi="仿宋" w:eastAsia="仿宋"/>
                <w:spacing w:val="14"/>
                <w:kern w:val="2"/>
                <w:szCs w:val="21"/>
                <w:lang w:val="en-US" w:eastAsia="zh-CN"/>
              </w:rPr>
            </w:pPr>
            <w:r>
              <w:rPr>
                <w:rFonts w:hint="eastAsia" w:ascii="仿宋" w:hAnsi="仿宋" w:eastAsia="仿宋"/>
                <w:spacing w:val="14"/>
                <w:kern w:val="2"/>
                <w:szCs w:val="21"/>
                <w:lang w:val="en-US" w:eastAsia="zh-CN"/>
              </w:rPr>
              <w:t>联系方式：13623895008</w:t>
            </w:r>
          </w:p>
          <w:p>
            <w:pPr>
              <w:rPr>
                <w:rFonts w:ascii="仿宋_GB2312" w:hAnsi="仿宋" w:eastAsia="仿宋_GB2312"/>
                <w:spacing w:val="14"/>
                <w:sz w:val="21"/>
                <w:szCs w:val="21"/>
              </w:rPr>
            </w:pPr>
            <w:r>
              <w:rPr>
                <w:rFonts w:hint="eastAsia" w:ascii="仿宋_GB2312" w:hAnsi="仿宋" w:eastAsia="仿宋_GB2312"/>
                <w:spacing w:val="14"/>
                <w:sz w:val="21"/>
                <w:szCs w:val="21"/>
              </w:rPr>
              <w:t>2.根据《洛阳市财政局关于推行政府采购信用承诺制的通知》（洛财购[2021]11号）文件规定：供应商对信用承诺内容的真实性、合法性、有效性负责。如作出虚假信用承诺,视同为“提供虚假材料谋取中标、成交”的违法行为。经调查核实后，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rPr>
                <w:rFonts w:hint="eastAsia" w:ascii="仿宋_GB2312" w:hAnsi="仿宋" w:eastAsia="仿宋_GB2312"/>
                <w:spacing w:val="14"/>
                <w:sz w:val="21"/>
                <w:szCs w:val="21"/>
              </w:rPr>
            </w:pPr>
            <w:r>
              <w:rPr>
                <w:rFonts w:ascii="仿宋_GB2312" w:hAnsi="仿宋" w:eastAsia="仿宋_GB2312"/>
                <w:spacing w:val="14"/>
                <w:sz w:val="21"/>
                <w:szCs w:val="21"/>
              </w:rPr>
              <w:t>3.</w:t>
            </w:r>
            <w:r>
              <w:rPr>
                <w:rFonts w:hint="eastAsia" w:ascii="仿宋_GB2312" w:hAnsi="仿宋" w:eastAsia="仿宋_GB2312"/>
                <w:spacing w:val="14"/>
                <w:sz w:val="21"/>
                <w:szCs w:val="21"/>
              </w:rPr>
              <w:t>代理服务费的收取：采购代理机构参照洛阳市市级政府采购代理服务费支付标准，向成交人收取代理服务费。支付方式以现金或转账的形式，向代理公司一次性支付代理服务费用。</w:t>
            </w:r>
          </w:p>
        </w:tc>
      </w:tr>
    </w:tbl>
    <w:p>
      <w:pPr>
        <w:pStyle w:val="301"/>
        <w:ind w:firstLine="0"/>
        <w:rPr>
          <w:rFonts w:ascii="仿宋" w:hAnsi="仿宋" w:eastAsia="仿宋" w:cs="黑体"/>
          <w:bCs/>
          <w:spacing w:val="14"/>
          <w:szCs w:val="21"/>
        </w:rPr>
      </w:pPr>
    </w:p>
    <w:p>
      <w:pPr>
        <w:pStyle w:val="4"/>
        <w:rPr>
          <w:rFonts w:ascii="仿宋" w:hAnsi="仿宋"/>
        </w:rPr>
      </w:pPr>
      <w:bookmarkStart w:id="11" w:name="_Toc1721557"/>
      <w:r>
        <w:rPr>
          <w:rFonts w:hint="eastAsia" w:ascii="仿宋" w:hAnsi="仿宋"/>
        </w:rPr>
        <w:t>1、</w:t>
      </w:r>
      <w:r>
        <w:rPr>
          <w:rFonts w:ascii="仿宋" w:hAnsi="仿宋"/>
        </w:rPr>
        <w:t>总则</w:t>
      </w:r>
      <w:bookmarkEnd w:id="11"/>
    </w:p>
    <w:p>
      <w:pPr>
        <w:pStyle w:val="5"/>
        <w:rPr>
          <w:rFonts w:hint="eastAsia" w:ascii="仿宋" w:hAnsi="仿宋"/>
          <w:spacing w:val="14"/>
        </w:rPr>
      </w:pPr>
      <w:bookmarkStart w:id="12" w:name="_Toc1721558"/>
      <w:r>
        <w:rPr>
          <w:rFonts w:hint="eastAsia" w:ascii="仿宋" w:hAnsi="仿宋"/>
          <w:spacing w:val="14"/>
        </w:rPr>
        <w:t>1.1采购</w:t>
      </w:r>
      <w:r>
        <w:rPr>
          <w:rFonts w:ascii="仿宋" w:hAnsi="仿宋"/>
          <w:spacing w:val="14"/>
        </w:rPr>
        <w:t>项目概况</w:t>
      </w:r>
      <w:bookmarkEnd w:id="12"/>
    </w:p>
    <w:p>
      <w:pPr>
        <w:pStyle w:val="301"/>
        <w:rPr>
          <w:rFonts w:ascii="仿宋" w:hAnsi="仿宋" w:eastAsia="仿宋"/>
          <w:spacing w:val="14"/>
          <w:szCs w:val="21"/>
        </w:rPr>
      </w:pPr>
      <w:r>
        <w:rPr>
          <w:rFonts w:hint="eastAsia" w:ascii="仿宋" w:hAnsi="仿宋" w:eastAsia="仿宋"/>
          <w:spacing w:val="14"/>
          <w:szCs w:val="21"/>
        </w:rPr>
        <w:t>1.1.1根据《中华人民共和国政府采购法》、《中华人民共和国政府采购法实施条例》、《政府采购竞争性磋商采购方式管理暂行办法》等有关法律、法规和规章的规定，本采购项目已具备采购条件，现进行采购。</w:t>
      </w:r>
    </w:p>
    <w:p>
      <w:pPr>
        <w:pStyle w:val="301"/>
        <w:rPr>
          <w:rFonts w:hint="eastAsia" w:ascii="仿宋" w:hAnsi="仿宋" w:eastAsia="仿宋"/>
          <w:spacing w:val="14"/>
          <w:szCs w:val="21"/>
        </w:rPr>
      </w:pPr>
      <w:r>
        <w:rPr>
          <w:rFonts w:hint="eastAsia" w:ascii="仿宋" w:hAnsi="仿宋" w:eastAsia="仿宋"/>
          <w:spacing w:val="14"/>
          <w:szCs w:val="21"/>
        </w:rPr>
        <w:t>1.1.2采购人：见供应商须知前附表。</w:t>
      </w:r>
    </w:p>
    <w:p>
      <w:pPr>
        <w:pStyle w:val="301"/>
        <w:rPr>
          <w:rFonts w:hint="eastAsia" w:ascii="仿宋" w:hAnsi="仿宋" w:eastAsia="仿宋"/>
          <w:spacing w:val="14"/>
          <w:szCs w:val="21"/>
        </w:rPr>
      </w:pPr>
      <w:r>
        <w:rPr>
          <w:rFonts w:hint="eastAsia" w:ascii="仿宋" w:hAnsi="仿宋" w:eastAsia="仿宋"/>
          <w:spacing w:val="14"/>
          <w:szCs w:val="21"/>
        </w:rPr>
        <w:t>1.1.3采购代理机构：</w:t>
      </w:r>
      <w:r>
        <w:rPr>
          <w:rFonts w:hint="eastAsia" w:ascii="仿宋" w:hAnsi="仿宋" w:eastAsia="仿宋"/>
          <w:spacing w:val="14"/>
          <w:szCs w:val="21"/>
          <w:lang w:eastAsia="zh-Hans"/>
        </w:rPr>
        <w:t>无</w:t>
      </w:r>
      <w:r>
        <w:rPr>
          <w:rFonts w:hint="eastAsia" w:ascii="仿宋" w:hAnsi="仿宋" w:eastAsia="仿宋"/>
          <w:spacing w:val="14"/>
          <w:szCs w:val="21"/>
        </w:rPr>
        <w:t>。</w:t>
      </w:r>
    </w:p>
    <w:p>
      <w:pPr>
        <w:pStyle w:val="301"/>
        <w:rPr>
          <w:rFonts w:hint="eastAsia" w:ascii="仿宋" w:hAnsi="仿宋" w:eastAsia="仿宋"/>
          <w:spacing w:val="14"/>
          <w:szCs w:val="21"/>
        </w:rPr>
      </w:pPr>
      <w:r>
        <w:rPr>
          <w:rFonts w:hint="eastAsia" w:ascii="仿宋" w:hAnsi="仿宋" w:eastAsia="仿宋"/>
          <w:spacing w:val="14"/>
          <w:szCs w:val="21"/>
        </w:rPr>
        <w:t>1.1.4项目名称：见供应商须知前附表。</w:t>
      </w:r>
    </w:p>
    <w:p>
      <w:pPr>
        <w:pStyle w:val="301"/>
        <w:rPr>
          <w:rFonts w:hint="eastAsia" w:ascii="仿宋" w:hAnsi="仿宋" w:eastAsia="仿宋"/>
          <w:spacing w:val="14"/>
          <w:szCs w:val="21"/>
        </w:rPr>
      </w:pPr>
      <w:r>
        <w:rPr>
          <w:rFonts w:hint="eastAsia" w:ascii="仿宋" w:hAnsi="仿宋" w:eastAsia="仿宋"/>
          <w:spacing w:val="14"/>
          <w:szCs w:val="21"/>
        </w:rPr>
        <w:t>1.1.5落实政府采购政策要求: 见供应商须知前附表。</w:t>
      </w:r>
    </w:p>
    <w:p>
      <w:pPr>
        <w:pStyle w:val="308"/>
        <w:rPr>
          <w:rFonts w:hint="eastAsia" w:ascii="仿宋" w:hAnsi="仿宋" w:eastAsia="仿宋"/>
          <w:spacing w:val="14"/>
          <w:szCs w:val="21"/>
        </w:rPr>
      </w:pPr>
      <w:r>
        <w:rPr>
          <w:rFonts w:hint="eastAsia" w:ascii="仿宋" w:hAnsi="仿宋" w:eastAsia="仿宋"/>
          <w:spacing w:val="14"/>
          <w:szCs w:val="21"/>
        </w:rPr>
        <w:t>（1）根据财政部工业和信息化部</w:t>
      </w:r>
      <w:r>
        <w:rPr>
          <w:rFonts w:hint="eastAsia" w:ascii="仿宋" w:hAnsi="仿宋" w:eastAsia="仿宋"/>
          <w:spacing w:val="14"/>
          <w:szCs w:val="21"/>
          <w:lang w:eastAsia="zh-CN"/>
        </w:rPr>
        <w:t>《政府采购促进中小企业发展管理办法》（财库﹝2020﹞46 号）</w:t>
      </w:r>
      <w:r>
        <w:rPr>
          <w:rFonts w:hint="eastAsia" w:ascii="仿宋" w:hAnsi="仿宋" w:eastAsia="仿宋"/>
          <w:spacing w:val="14"/>
          <w:szCs w:val="21"/>
        </w:rPr>
        <w:t>的规定，本项目对中小（监狱、残疾人福利）企业作为供应商所提供的</w:t>
      </w:r>
      <w:r>
        <w:rPr>
          <w:rFonts w:hint="eastAsia" w:ascii="仿宋" w:hAnsi="仿宋" w:eastAsia="仿宋"/>
          <w:spacing w:val="14"/>
          <w:szCs w:val="21"/>
          <w:lang w:eastAsia="zh-CN"/>
        </w:rPr>
        <w:t>服务</w:t>
      </w:r>
      <w:r>
        <w:rPr>
          <w:rFonts w:hint="eastAsia" w:ascii="仿宋" w:hAnsi="仿宋" w:eastAsia="仿宋"/>
          <w:spacing w:val="14"/>
          <w:szCs w:val="21"/>
        </w:rPr>
        <w:t>的价格给予10%的扣除。</w:t>
      </w:r>
    </w:p>
    <w:p>
      <w:pPr>
        <w:pStyle w:val="308"/>
        <w:rPr>
          <w:rFonts w:hint="eastAsia" w:ascii="仿宋" w:hAnsi="仿宋" w:eastAsia="仿宋"/>
          <w:spacing w:val="14"/>
          <w:szCs w:val="21"/>
        </w:rPr>
      </w:pPr>
      <w:r>
        <w:rPr>
          <w:rFonts w:hint="eastAsia" w:ascii="仿宋" w:hAnsi="仿宋" w:eastAsia="仿宋"/>
          <w:spacing w:val="14"/>
          <w:szCs w:val="21"/>
        </w:rPr>
        <w:t>（</w:t>
      </w:r>
      <w:r>
        <w:rPr>
          <w:rFonts w:hint="eastAsia" w:ascii="仿宋" w:hAnsi="仿宋" w:eastAsia="仿宋"/>
          <w:spacing w:val="14"/>
          <w:szCs w:val="21"/>
          <w:lang w:eastAsia="zh-CN"/>
        </w:rPr>
        <w:t>2</w:t>
      </w:r>
      <w:r>
        <w:rPr>
          <w:rFonts w:hint="eastAsia" w:ascii="仿宋" w:hAnsi="仿宋" w:eastAsia="仿宋"/>
          <w:spacing w:val="14"/>
          <w:szCs w:val="21"/>
        </w:rPr>
        <w:t>）根据财政部司法部《关于政府采购支持监狱企业发展有关问题的通知》（财库〔2014〕68号）规定，监狱企业视同小型、微型企业，享受评审中价格扣除等政府采购促进中小企业发展的政府采购政策。</w:t>
      </w:r>
    </w:p>
    <w:p>
      <w:pPr>
        <w:pStyle w:val="308"/>
        <w:rPr>
          <w:rFonts w:hint="eastAsia" w:ascii="仿宋" w:hAnsi="仿宋" w:eastAsia="仿宋"/>
          <w:spacing w:val="14"/>
          <w:szCs w:val="21"/>
        </w:rPr>
      </w:pPr>
      <w:r>
        <w:rPr>
          <w:rFonts w:hint="eastAsia" w:ascii="仿宋" w:hAnsi="仿宋" w:eastAsia="仿宋"/>
          <w:spacing w:val="14"/>
          <w:szCs w:val="21"/>
        </w:rPr>
        <w:t>（</w:t>
      </w:r>
      <w:r>
        <w:rPr>
          <w:rFonts w:hint="eastAsia" w:ascii="仿宋" w:hAnsi="仿宋" w:eastAsia="仿宋"/>
          <w:spacing w:val="14"/>
          <w:szCs w:val="21"/>
          <w:lang w:eastAsia="zh-CN"/>
        </w:rPr>
        <w:t>3</w:t>
      </w:r>
      <w:r>
        <w:rPr>
          <w:rFonts w:hint="eastAsia" w:ascii="仿宋" w:hAnsi="仿宋" w:eastAsia="仿宋"/>
          <w:spacing w:val="14"/>
          <w:szCs w:val="21"/>
        </w:rPr>
        <w:t>）根据财政部民政部中国残疾人联合会《关于促进残疾人就业政府采购政策的通知》（财库〔2017〕141号）规定，残疾人福利性单位视同小型、微型企业，享受评审中价格扣除等政府采购促进中小企业发展的政府采购政策。</w:t>
      </w:r>
    </w:p>
    <w:p>
      <w:pPr>
        <w:pStyle w:val="308"/>
        <w:rPr>
          <w:rFonts w:hint="eastAsia" w:ascii="仿宋" w:hAnsi="仿宋" w:eastAsia="仿宋"/>
          <w:spacing w:val="14"/>
          <w:szCs w:val="21"/>
        </w:rPr>
      </w:pPr>
      <w:r>
        <w:rPr>
          <w:rFonts w:hint="eastAsia" w:ascii="仿宋" w:hAnsi="仿宋" w:eastAsia="仿宋"/>
          <w:spacing w:val="14"/>
          <w:szCs w:val="21"/>
        </w:rPr>
        <w:t>（</w:t>
      </w:r>
      <w:r>
        <w:rPr>
          <w:rFonts w:hint="eastAsia" w:ascii="仿宋" w:hAnsi="仿宋" w:eastAsia="仿宋"/>
          <w:spacing w:val="14"/>
          <w:szCs w:val="21"/>
          <w:lang w:eastAsia="zh-CN"/>
        </w:rPr>
        <w:t>4</w:t>
      </w:r>
      <w:r>
        <w:rPr>
          <w:rFonts w:hint="eastAsia" w:ascii="仿宋" w:hAnsi="仿宋" w:eastAsia="仿宋"/>
          <w:spacing w:val="14"/>
          <w:szCs w:val="21"/>
        </w:rPr>
        <w:t>）同一供应商（包括联合体），中小微企业产品、监狱企业产品、残疾人福利性单位产品价格扣除优惠只享受一次，不得重复享受。</w:t>
      </w:r>
    </w:p>
    <w:p>
      <w:pPr>
        <w:pStyle w:val="308"/>
        <w:rPr>
          <w:rFonts w:hint="eastAsia" w:ascii="仿宋" w:hAnsi="仿宋" w:eastAsia="仿宋"/>
          <w:spacing w:val="14"/>
          <w:szCs w:val="21"/>
        </w:rPr>
      </w:pPr>
      <w:r>
        <w:rPr>
          <w:rFonts w:hint="eastAsia" w:ascii="仿宋" w:hAnsi="仿宋" w:eastAsia="仿宋"/>
          <w:spacing w:val="14"/>
          <w:szCs w:val="21"/>
        </w:rPr>
        <w:t>（</w:t>
      </w:r>
      <w:r>
        <w:rPr>
          <w:rFonts w:hint="eastAsia" w:ascii="仿宋" w:hAnsi="仿宋" w:eastAsia="仿宋"/>
          <w:spacing w:val="14"/>
          <w:szCs w:val="21"/>
          <w:lang w:eastAsia="zh-CN"/>
        </w:rPr>
        <w:t>5</w:t>
      </w:r>
      <w:r>
        <w:rPr>
          <w:rFonts w:hint="eastAsia" w:ascii="仿宋" w:hAnsi="仿宋" w:eastAsia="仿宋"/>
          <w:spacing w:val="14"/>
          <w:szCs w:val="21"/>
        </w:rPr>
        <w:t>）根据财政部工业和信息化部</w:t>
      </w:r>
      <w:r>
        <w:rPr>
          <w:rFonts w:hint="eastAsia" w:ascii="仿宋" w:hAnsi="仿宋" w:eastAsia="仿宋"/>
          <w:spacing w:val="14"/>
          <w:szCs w:val="21"/>
          <w:lang w:eastAsia="zh-CN"/>
        </w:rPr>
        <w:t>《政府采购促进中小企业发展管理办法》（财库﹝2020﹞46 号）</w:t>
      </w:r>
      <w:r>
        <w:rPr>
          <w:rFonts w:hint="eastAsia" w:ascii="仿宋" w:hAnsi="仿宋" w:eastAsia="仿宋"/>
          <w:spacing w:val="14"/>
          <w:szCs w:val="21"/>
        </w:rPr>
        <w:t>的规定，如本项目专门面向中小企业或小微企业采购的，评审中价格将均不予扣除。</w:t>
      </w:r>
    </w:p>
    <w:p>
      <w:pPr>
        <w:pStyle w:val="301"/>
        <w:rPr>
          <w:rFonts w:hint="eastAsia" w:ascii="仿宋" w:hAnsi="仿宋" w:eastAsia="仿宋"/>
          <w:spacing w:val="14"/>
          <w:szCs w:val="21"/>
        </w:rPr>
      </w:pPr>
      <w:r>
        <w:rPr>
          <w:rFonts w:hint="eastAsia" w:ascii="仿宋" w:hAnsi="仿宋" w:eastAsia="仿宋"/>
          <w:spacing w:val="14"/>
          <w:szCs w:val="21"/>
        </w:rPr>
        <w:t>1.1.</w:t>
      </w:r>
      <w:r>
        <w:rPr>
          <w:rFonts w:ascii="仿宋" w:hAnsi="仿宋" w:eastAsia="仿宋"/>
          <w:spacing w:val="14"/>
          <w:szCs w:val="21"/>
        </w:rPr>
        <w:t>6</w:t>
      </w:r>
      <w:r>
        <w:rPr>
          <w:rFonts w:hint="eastAsia" w:ascii="仿宋" w:hAnsi="仿宋" w:eastAsia="仿宋"/>
          <w:spacing w:val="14"/>
          <w:szCs w:val="21"/>
        </w:rPr>
        <w:t>项目编号：见供应商须知前附表。</w:t>
      </w:r>
    </w:p>
    <w:p>
      <w:pPr>
        <w:pStyle w:val="301"/>
        <w:rPr>
          <w:rFonts w:ascii="仿宋" w:hAnsi="仿宋" w:eastAsia="仿宋"/>
          <w:spacing w:val="14"/>
          <w:szCs w:val="21"/>
        </w:rPr>
      </w:pPr>
      <w:r>
        <w:rPr>
          <w:rFonts w:hint="eastAsia" w:ascii="仿宋" w:hAnsi="仿宋" w:eastAsia="仿宋"/>
          <w:spacing w:val="14"/>
          <w:szCs w:val="21"/>
        </w:rPr>
        <w:t>1.1.</w:t>
      </w:r>
      <w:r>
        <w:rPr>
          <w:rFonts w:ascii="仿宋" w:hAnsi="仿宋" w:eastAsia="仿宋"/>
          <w:spacing w:val="14"/>
          <w:szCs w:val="21"/>
        </w:rPr>
        <w:t>7</w:t>
      </w:r>
      <w:r>
        <w:rPr>
          <w:rFonts w:hint="eastAsia" w:ascii="仿宋" w:hAnsi="仿宋" w:eastAsia="仿宋"/>
          <w:spacing w:val="14"/>
          <w:szCs w:val="21"/>
        </w:rPr>
        <w:t>标段</w:t>
      </w:r>
      <w:r>
        <w:rPr>
          <w:rFonts w:ascii="仿宋" w:hAnsi="仿宋" w:eastAsia="仿宋"/>
          <w:spacing w:val="14"/>
          <w:szCs w:val="21"/>
        </w:rPr>
        <w:t>（</w:t>
      </w:r>
      <w:r>
        <w:rPr>
          <w:rFonts w:hint="eastAsia" w:ascii="仿宋" w:hAnsi="仿宋" w:eastAsia="仿宋"/>
          <w:spacing w:val="14"/>
          <w:szCs w:val="21"/>
        </w:rPr>
        <w:t>包</w:t>
      </w:r>
      <w:r>
        <w:rPr>
          <w:rFonts w:ascii="仿宋" w:hAnsi="仿宋" w:eastAsia="仿宋"/>
          <w:spacing w:val="14"/>
          <w:szCs w:val="21"/>
        </w:rPr>
        <w:t>）</w:t>
      </w:r>
      <w:r>
        <w:rPr>
          <w:rFonts w:hint="eastAsia" w:ascii="仿宋" w:hAnsi="仿宋" w:eastAsia="仿宋"/>
          <w:spacing w:val="14"/>
          <w:szCs w:val="21"/>
        </w:rPr>
        <w:t>划分：见供应商须知前附表。</w:t>
      </w:r>
    </w:p>
    <w:p>
      <w:pPr>
        <w:pStyle w:val="301"/>
        <w:rPr>
          <w:rFonts w:hint="eastAsia" w:ascii="仿宋" w:hAnsi="仿宋" w:eastAsia="仿宋"/>
          <w:spacing w:val="14"/>
          <w:szCs w:val="21"/>
        </w:rPr>
      </w:pPr>
      <w:r>
        <w:rPr>
          <w:rFonts w:hint="eastAsia" w:ascii="仿宋" w:hAnsi="仿宋" w:eastAsia="仿宋"/>
          <w:spacing w:val="14"/>
          <w:szCs w:val="21"/>
        </w:rPr>
        <w:t>1.1.</w:t>
      </w:r>
      <w:r>
        <w:rPr>
          <w:rFonts w:ascii="仿宋" w:hAnsi="仿宋" w:eastAsia="仿宋"/>
          <w:spacing w:val="14"/>
          <w:szCs w:val="21"/>
        </w:rPr>
        <w:t>8</w:t>
      </w:r>
      <w:r>
        <w:rPr>
          <w:rFonts w:hint="eastAsia" w:ascii="仿宋" w:hAnsi="仿宋" w:eastAsia="仿宋"/>
          <w:spacing w:val="14"/>
          <w:szCs w:val="21"/>
        </w:rPr>
        <w:t>采购标的对应的中小微企业划分标准所属行业：见供应商须知前附表。</w:t>
      </w:r>
    </w:p>
    <w:p>
      <w:pPr>
        <w:pStyle w:val="5"/>
        <w:rPr>
          <w:rFonts w:ascii="仿宋" w:hAnsi="仿宋"/>
          <w:spacing w:val="14"/>
        </w:rPr>
      </w:pPr>
      <w:bookmarkStart w:id="13" w:name="_Toc1721559"/>
      <w:r>
        <w:rPr>
          <w:rFonts w:ascii="仿宋" w:hAnsi="仿宋"/>
          <w:spacing w:val="14"/>
        </w:rPr>
        <w:t>1.2</w:t>
      </w:r>
      <w:r>
        <w:t>采购项目的资金来源</w:t>
      </w:r>
      <w:bookmarkEnd w:id="13"/>
    </w:p>
    <w:p>
      <w:pPr>
        <w:pStyle w:val="301"/>
        <w:rPr>
          <w:rFonts w:hint="eastAsia" w:ascii="仿宋" w:hAnsi="仿宋" w:eastAsia="仿宋"/>
          <w:spacing w:val="14"/>
          <w:szCs w:val="21"/>
        </w:rPr>
      </w:pPr>
      <w:r>
        <w:rPr>
          <w:rFonts w:hint="eastAsia" w:ascii="仿宋" w:hAnsi="仿宋" w:eastAsia="仿宋"/>
          <w:spacing w:val="14"/>
          <w:szCs w:val="21"/>
        </w:rPr>
        <w:t>1.2.1资金来源: 见供应商须知前附表。</w:t>
      </w:r>
    </w:p>
    <w:p>
      <w:pPr>
        <w:pStyle w:val="5"/>
        <w:rPr>
          <w:rFonts w:ascii="仿宋" w:hAnsi="仿宋"/>
          <w:spacing w:val="14"/>
        </w:rPr>
      </w:pPr>
      <w:bookmarkStart w:id="14" w:name="_Toc1721560"/>
      <w:r>
        <w:rPr>
          <w:rFonts w:ascii="仿宋" w:hAnsi="仿宋"/>
          <w:spacing w:val="14"/>
        </w:rPr>
        <w:t>1.3</w:t>
      </w:r>
      <w:bookmarkEnd w:id="14"/>
      <w:r>
        <w:rPr>
          <w:rFonts w:hint="eastAsia" w:ascii="仿宋" w:hAnsi="仿宋" w:cs="仿宋"/>
          <w:color w:val="000000"/>
          <w:spacing w:val="14"/>
        </w:rPr>
        <w:t>服务期、</w:t>
      </w:r>
      <w:r>
        <w:rPr>
          <w:rFonts w:ascii="仿宋" w:hAnsi="仿宋" w:cs="仿宋"/>
          <w:color w:val="000000"/>
          <w:spacing w:val="14"/>
        </w:rPr>
        <w:t>质量要求</w:t>
      </w:r>
      <w:r>
        <w:rPr>
          <w:rFonts w:hint="eastAsia" w:ascii="仿宋" w:hAnsi="仿宋" w:cs="仿宋"/>
          <w:color w:val="000000"/>
          <w:spacing w:val="14"/>
        </w:rPr>
        <w:t>及</w:t>
      </w:r>
      <w:r>
        <w:rPr>
          <w:rFonts w:hint="eastAsia" w:ascii="仿宋" w:hAnsi="仿宋" w:cs="仿宋"/>
          <w:spacing w:val="14"/>
          <w:szCs w:val="21"/>
        </w:rPr>
        <w:t>履约验收</w:t>
      </w:r>
    </w:p>
    <w:p>
      <w:pPr>
        <w:pStyle w:val="301"/>
        <w:rPr>
          <w:rFonts w:hint="eastAsia" w:ascii="仿宋" w:hAnsi="仿宋" w:eastAsia="仿宋"/>
          <w:spacing w:val="14"/>
          <w:szCs w:val="21"/>
        </w:rPr>
      </w:pPr>
      <w:r>
        <w:rPr>
          <w:rFonts w:hint="eastAsia" w:ascii="仿宋" w:hAnsi="仿宋" w:eastAsia="仿宋"/>
          <w:spacing w:val="14"/>
          <w:szCs w:val="21"/>
        </w:rPr>
        <w:t>1.3.1服务期：见供应商须知前附表，不接受该条件的响应将被否决。</w:t>
      </w:r>
    </w:p>
    <w:p>
      <w:pPr>
        <w:pStyle w:val="301"/>
        <w:rPr>
          <w:rFonts w:ascii="仿宋" w:hAnsi="仿宋" w:eastAsia="仿宋"/>
          <w:spacing w:val="14"/>
          <w:szCs w:val="21"/>
        </w:rPr>
      </w:pPr>
      <w:r>
        <w:rPr>
          <w:rFonts w:hint="eastAsia" w:ascii="仿宋" w:hAnsi="仿宋" w:eastAsia="仿宋"/>
          <w:spacing w:val="14"/>
          <w:szCs w:val="21"/>
        </w:rPr>
        <w:t>1.3.2质量要求：见供应商须知前附表。</w:t>
      </w:r>
    </w:p>
    <w:p>
      <w:pPr>
        <w:pStyle w:val="301"/>
        <w:rPr>
          <w:rFonts w:hint="eastAsia" w:ascii="仿宋" w:hAnsi="仿宋" w:eastAsia="仿宋"/>
          <w:spacing w:val="14"/>
          <w:szCs w:val="21"/>
        </w:rPr>
      </w:pPr>
      <w:r>
        <w:rPr>
          <w:rFonts w:ascii="仿宋" w:hAnsi="仿宋" w:eastAsia="仿宋"/>
          <w:spacing w:val="14"/>
          <w:szCs w:val="21"/>
        </w:rPr>
        <w:t>1.3.3</w:t>
      </w:r>
      <w:r>
        <w:rPr>
          <w:rFonts w:hint="eastAsia" w:ascii="仿宋" w:hAnsi="仿宋" w:eastAsia="仿宋"/>
          <w:spacing w:val="14"/>
          <w:szCs w:val="21"/>
        </w:rPr>
        <w:t>履约验收：见供应商须知前附表。</w:t>
      </w:r>
    </w:p>
    <w:p>
      <w:pPr>
        <w:pStyle w:val="5"/>
        <w:rPr>
          <w:rFonts w:ascii="仿宋" w:hAnsi="仿宋"/>
          <w:spacing w:val="14"/>
        </w:rPr>
      </w:pPr>
      <w:bookmarkStart w:id="15" w:name="_Toc1721561"/>
      <w:r>
        <w:rPr>
          <w:rFonts w:ascii="仿宋" w:hAnsi="仿宋"/>
          <w:spacing w:val="14"/>
        </w:rPr>
        <w:t xml:space="preserve">1.4 </w:t>
      </w:r>
      <w:r>
        <w:rPr>
          <w:rFonts w:hint="eastAsia" w:ascii="仿宋" w:hAnsi="仿宋"/>
          <w:spacing w:val="14"/>
        </w:rPr>
        <w:t>供应商</w:t>
      </w:r>
      <w:r>
        <w:rPr>
          <w:rFonts w:ascii="仿宋" w:hAnsi="仿宋"/>
          <w:spacing w:val="14"/>
        </w:rPr>
        <w:t>资格要求</w:t>
      </w:r>
      <w:bookmarkEnd w:id="15"/>
    </w:p>
    <w:p>
      <w:pPr>
        <w:pStyle w:val="301"/>
        <w:rPr>
          <w:rFonts w:hint="eastAsia" w:ascii="仿宋" w:hAnsi="仿宋" w:eastAsia="仿宋"/>
          <w:spacing w:val="14"/>
          <w:szCs w:val="21"/>
        </w:rPr>
      </w:pPr>
      <w:r>
        <w:rPr>
          <w:rFonts w:hint="eastAsia" w:ascii="仿宋" w:hAnsi="仿宋" w:eastAsia="仿宋"/>
          <w:spacing w:val="14"/>
          <w:szCs w:val="21"/>
        </w:rPr>
        <w:t>1.4.1供应商资格要求：供应商应当符合《政府采购法》第二十二条第一款规定的条件，具体见供应商须知前附表。</w:t>
      </w:r>
    </w:p>
    <w:p>
      <w:pPr>
        <w:pStyle w:val="301"/>
        <w:rPr>
          <w:rFonts w:hint="eastAsia" w:ascii="仿宋" w:hAnsi="仿宋" w:eastAsia="仿宋"/>
          <w:spacing w:val="14"/>
          <w:szCs w:val="21"/>
        </w:rPr>
      </w:pPr>
      <w:r>
        <w:rPr>
          <w:rFonts w:hint="eastAsia" w:ascii="仿宋" w:hAnsi="仿宋" w:eastAsia="仿宋"/>
          <w:spacing w:val="14"/>
          <w:szCs w:val="21"/>
        </w:rPr>
        <w:t>1.4.2供应商须知前附表规定接受联合体的，联合体除应符合本章第 1.4.1 项和供应商须知前附表的要求外，还应遵守以下规定：</w:t>
      </w:r>
    </w:p>
    <w:p>
      <w:pPr>
        <w:pStyle w:val="301"/>
        <w:rPr>
          <w:rFonts w:hint="eastAsia" w:ascii="仿宋" w:hAnsi="仿宋" w:eastAsia="仿宋"/>
          <w:spacing w:val="14"/>
          <w:szCs w:val="21"/>
        </w:rPr>
      </w:pPr>
      <w:r>
        <w:rPr>
          <w:rFonts w:hint="eastAsia" w:ascii="仿宋" w:hAnsi="仿宋" w:eastAsia="仿宋"/>
          <w:spacing w:val="14"/>
          <w:szCs w:val="21"/>
        </w:rPr>
        <w:t>（1）联合体各方应按竞争性磋商文件提供的格式签订联合体协议书，明确联合体牵头人和各方权利义务，并承诺就成交项目向采购人承担连带责任；</w:t>
      </w:r>
    </w:p>
    <w:p>
      <w:pPr>
        <w:pStyle w:val="301"/>
        <w:rPr>
          <w:rFonts w:hint="eastAsia" w:ascii="仿宋" w:hAnsi="仿宋" w:eastAsia="仿宋"/>
          <w:spacing w:val="14"/>
          <w:szCs w:val="21"/>
        </w:rPr>
      </w:pPr>
      <w:r>
        <w:rPr>
          <w:rFonts w:hint="eastAsia" w:ascii="仿宋" w:hAnsi="仿宋" w:eastAsia="仿宋"/>
          <w:spacing w:val="14"/>
          <w:szCs w:val="21"/>
        </w:rPr>
        <w:t>（2）两个以上的自然人、法人或者其他组织可以组成一个联合体，以一个供应商的身份共同参加政府采购。</w:t>
      </w:r>
    </w:p>
    <w:p>
      <w:pPr>
        <w:pStyle w:val="301"/>
        <w:rPr>
          <w:rFonts w:hint="eastAsia" w:ascii="仿宋" w:hAnsi="仿宋" w:eastAsia="仿宋"/>
          <w:spacing w:val="14"/>
          <w:szCs w:val="21"/>
        </w:rPr>
      </w:pPr>
      <w:r>
        <w:rPr>
          <w:rFonts w:hint="eastAsia" w:ascii="仿宋" w:hAnsi="仿宋" w:eastAsia="仿宋"/>
          <w:spacing w:val="14"/>
          <w:szCs w:val="21"/>
        </w:rPr>
        <w:t>（3）联合体各方均应当符合《政府采购法》第二十二条第一款规定的条件，根据采购项目的特殊要求规定供应商特定条件的，联合体各方中至少应当有一方符合竞争性磋商公告规定的供应商资格条件。联合体中有同类资质的供应商按照联合体分工承担相同工作的，应当按照资质等级较低的供应商确定资质等级。</w:t>
      </w:r>
    </w:p>
    <w:p>
      <w:pPr>
        <w:pStyle w:val="301"/>
        <w:rPr>
          <w:rFonts w:hint="eastAsia" w:ascii="仿宋" w:hAnsi="仿宋" w:eastAsia="仿宋"/>
          <w:spacing w:val="14"/>
          <w:szCs w:val="21"/>
        </w:rPr>
      </w:pPr>
      <w:r>
        <w:rPr>
          <w:rFonts w:hint="eastAsia" w:ascii="仿宋" w:hAnsi="仿宋" w:eastAsia="仿宋"/>
          <w:spacing w:val="14"/>
          <w:szCs w:val="21"/>
        </w:rPr>
        <w:t>（4）联合体各方不得再以自己名义单独或参加其他联合体在本采购项目中参与，否则各相关响应文件均无效。</w:t>
      </w:r>
    </w:p>
    <w:p>
      <w:pPr>
        <w:pStyle w:val="301"/>
        <w:rPr>
          <w:rFonts w:hint="eastAsia" w:ascii="仿宋" w:hAnsi="仿宋" w:eastAsia="仿宋"/>
          <w:spacing w:val="14"/>
          <w:szCs w:val="21"/>
        </w:rPr>
      </w:pPr>
      <w:r>
        <w:rPr>
          <w:rFonts w:hint="eastAsia" w:ascii="仿宋" w:hAnsi="仿宋" w:eastAsia="仿宋"/>
          <w:spacing w:val="14"/>
          <w:szCs w:val="21"/>
        </w:rPr>
        <w:t>1.4.3供应商不得存在下列情形之一：</w:t>
      </w:r>
    </w:p>
    <w:p>
      <w:pPr>
        <w:pStyle w:val="301"/>
        <w:rPr>
          <w:rFonts w:hint="eastAsia" w:ascii="仿宋" w:hAnsi="仿宋" w:eastAsia="仿宋"/>
          <w:spacing w:val="14"/>
          <w:szCs w:val="21"/>
        </w:rPr>
      </w:pPr>
      <w:r>
        <w:rPr>
          <w:rFonts w:hint="eastAsia" w:ascii="仿宋" w:hAnsi="仿宋" w:eastAsia="仿宋"/>
          <w:spacing w:val="14"/>
          <w:szCs w:val="21"/>
        </w:rPr>
        <w:t>（1）与采购人存在利害关系且可能影响采购公正性；</w:t>
      </w:r>
    </w:p>
    <w:p>
      <w:pPr>
        <w:pStyle w:val="301"/>
        <w:rPr>
          <w:rFonts w:hint="eastAsia" w:ascii="仿宋" w:hAnsi="仿宋" w:eastAsia="仿宋"/>
          <w:spacing w:val="14"/>
          <w:szCs w:val="21"/>
        </w:rPr>
      </w:pPr>
      <w:r>
        <w:rPr>
          <w:rFonts w:hint="eastAsia" w:ascii="仿宋" w:hAnsi="仿宋" w:eastAsia="仿宋"/>
          <w:spacing w:val="14"/>
          <w:szCs w:val="21"/>
        </w:rPr>
        <w:t>（2）与本采购项目的其他供应商为同一个单位负责人；</w:t>
      </w:r>
    </w:p>
    <w:p>
      <w:pPr>
        <w:pStyle w:val="301"/>
        <w:rPr>
          <w:rFonts w:hint="eastAsia" w:ascii="仿宋" w:hAnsi="仿宋" w:eastAsia="仿宋"/>
          <w:spacing w:val="14"/>
          <w:szCs w:val="21"/>
        </w:rPr>
      </w:pPr>
      <w:r>
        <w:rPr>
          <w:rFonts w:hint="eastAsia" w:ascii="仿宋" w:hAnsi="仿宋" w:eastAsia="仿宋"/>
          <w:spacing w:val="14"/>
          <w:szCs w:val="21"/>
        </w:rPr>
        <w:t>（3）与本采购项目的其他供应商存在直接控股、管理关系；</w:t>
      </w:r>
    </w:p>
    <w:p>
      <w:pPr>
        <w:pStyle w:val="301"/>
        <w:rPr>
          <w:rFonts w:hint="eastAsia" w:ascii="仿宋" w:hAnsi="仿宋" w:eastAsia="仿宋"/>
          <w:spacing w:val="14"/>
          <w:szCs w:val="21"/>
        </w:rPr>
      </w:pPr>
      <w:r>
        <w:rPr>
          <w:rFonts w:hint="eastAsia" w:ascii="仿宋" w:hAnsi="仿宋" w:eastAsia="仿宋"/>
          <w:spacing w:val="14"/>
          <w:szCs w:val="21"/>
        </w:rPr>
        <w:t>（4）为本采购项目提供整体设计、规范编制或者项目管理、监理、检测等服务；</w:t>
      </w:r>
    </w:p>
    <w:p>
      <w:pPr>
        <w:pStyle w:val="301"/>
        <w:rPr>
          <w:rFonts w:hint="eastAsia" w:ascii="仿宋" w:hAnsi="仿宋" w:eastAsia="仿宋"/>
          <w:spacing w:val="14"/>
          <w:szCs w:val="21"/>
        </w:rPr>
      </w:pPr>
      <w:r>
        <w:rPr>
          <w:rFonts w:hint="eastAsia" w:ascii="仿宋" w:hAnsi="仿宋" w:eastAsia="仿宋"/>
          <w:spacing w:val="14"/>
          <w:szCs w:val="21"/>
        </w:rPr>
        <w:t>（5）为本采购项目的采购代理机构或与采购代理机构同为一个法定代表人；</w:t>
      </w:r>
    </w:p>
    <w:p>
      <w:pPr>
        <w:pStyle w:val="301"/>
        <w:rPr>
          <w:rFonts w:hint="eastAsia" w:ascii="仿宋" w:hAnsi="仿宋" w:eastAsia="仿宋"/>
          <w:spacing w:val="14"/>
          <w:szCs w:val="21"/>
        </w:rPr>
      </w:pPr>
      <w:r>
        <w:rPr>
          <w:rFonts w:hint="eastAsia" w:ascii="仿宋" w:hAnsi="仿宋" w:eastAsia="仿宋"/>
          <w:spacing w:val="14"/>
          <w:szCs w:val="21"/>
        </w:rPr>
        <w:t>（6）被“中国政府采购”网站（www.ccgp.gov.cn）列入政府采购严重违法失信行为记录名单（供应商</w:t>
      </w:r>
      <w:r>
        <w:rPr>
          <w:rFonts w:ascii="仿宋" w:hAnsi="仿宋" w:eastAsia="仿宋"/>
          <w:spacing w:val="14"/>
          <w:szCs w:val="21"/>
        </w:rPr>
        <w:t>无需提供证明材料，</w:t>
      </w:r>
      <w:r>
        <w:rPr>
          <w:rFonts w:hint="eastAsia" w:ascii="仿宋" w:hAnsi="仿宋" w:eastAsia="仿宋"/>
          <w:spacing w:val="14"/>
          <w:szCs w:val="21"/>
        </w:rPr>
        <w:t>以资格审查时现场查询结果为准）；</w:t>
      </w:r>
    </w:p>
    <w:p>
      <w:pPr>
        <w:pStyle w:val="301"/>
        <w:rPr>
          <w:rFonts w:hint="eastAsia" w:ascii="仿宋" w:hAnsi="仿宋" w:eastAsia="仿宋"/>
          <w:spacing w:val="14"/>
          <w:szCs w:val="21"/>
        </w:rPr>
      </w:pPr>
      <w:r>
        <w:rPr>
          <w:rFonts w:hint="eastAsia" w:ascii="仿宋" w:hAnsi="仿宋" w:eastAsia="仿宋"/>
          <w:spacing w:val="14"/>
          <w:szCs w:val="21"/>
        </w:rPr>
        <w:t>（7）因违法经营受到刑事处罚或者责令停产停业、吊销许可证或者执照、较大数额罚款等行政处罚；</w:t>
      </w:r>
    </w:p>
    <w:p>
      <w:pPr>
        <w:pStyle w:val="301"/>
        <w:rPr>
          <w:rFonts w:hint="eastAsia" w:ascii="仿宋" w:hAnsi="仿宋" w:eastAsia="仿宋"/>
          <w:spacing w:val="14"/>
          <w:szCs w:val="21"/>
        </w:rPr>
      </w:pPr>
      <w:r>
        <w:rPr>
          <w:rFonts w:hint="eastAsia" w:ascii="仿宋" w:hAnsi="仿宋" w:eastAsia="仿宋"/>
          <w:spacing w:val="14"/>
          <w:szCs w:val="21"/>
        </w:rPr>
        <w:t>（8）进入清算程序，或被宣告破产，或其他丧失履约能力的情形；</w:t>
      </w:r>
    </w:p>
    <w:p>
      <w:pPr>
        <w:pStyle w:val="301"/>
        <w:rPr>
          <w:rFonts w:hint="eastAsia" w:ascii="仿宋" w:hAnsi="仿宋" w:eastAsia="仿宋"/>
          <w:spacing w:val="14"/>
          <w:szCs w:val="21"/>
        </w:rPr>
      </w:pPr>
      <w:r>
        <w:rPr>
          <w:rFonts w:hint="eastAsia" w:ascii="仿宋" w:hAnsi="仿宋" w:eastAsia="仿宋"/>
          <w:spacing w:val="14"/>
          <w:szCs w:val="21"/>
        </w:rPr>
        <w:t>（9）被“信用中国”网站（www.creditchina.gov.cn）列入</w:t>
      </w:r>
      <w:r>
        <w:rPr>
          <w:rFonts w:hint="eastAsia" w:ascii="仿宋" w:hAnsi="仿宋" w:eastAsia="仿宋"/>
          <w:color w:val="000000"/>
          <w:spacing w:val="14"/>
          <w:szCs w:val="21"/>
        </w:rPr>
        <w:t>严重失信</w:t>
      </w:r>
      <w:r>
        <w:rPr>
          <w:rFonts w:ascii="仿宋" w:hAnsi="仿宋" w:eastAsia="仿宋"/>
          <w:color w:val="000000"/>
          <w:spacing w:val="14"/>
          <w:szCs w:val="21"/>
        </w:rPr>
        <w:t>主体名单查询</w:t>
      </w:r>
      <w:r>
        <w:rPr>
          <w:rFonts w:hint="eastAsia" w:ascii="仿宋" w:hAnsi="仿宋" w:eastAsia="仿宋"/>
          <w:spacing w:val="14"/>
          <w:szCs w:val="21"/>
        </w:rPr>
        <w:t>、重大税收违法失信主体、政府采购严重违法失信行为记录名单（供应商</w:t>
      </w:r>
      <w:r>
        <w:rPr>
          <w:rFonts w:ascii="仿宋" w:hAnsi="仿宋" w:eastAsia="仿宋"/>
          <w:spacing w:val="14"/>
          <w:szCs w:val="21"/>
        </w:rPr>
        <w:t>无需提供证明材料，</w:t>
      </w:r>
      <w:r>
        <w:rPr>
          <w:rFonts w:hint="eastAsia" w:ascii="仿宋" w:hAnsi="仿宋" w:eastAsia="仿宋"/>
          <w:spacing w:val="14"/>
          <w:szCs w:val="21"/>
        </w:rPr>
        <w:t>以资格审查时现场查询结果为准）；</w:t>
      </w:r>
    </w:p>
    <w:p>
      <w:pPr>
        <w:pStyle w:val="301"/>
        <w:rPr>
          <w:rFonts w:hint="eastAsia" w:ascii="仿宋" w:hAnsi="仿宋" w:eastAsia="仿宋"/>
          <w:spacing w:val="14"/>
          <w:szCs w:val="21"/>
        </w:rPr>
      </w:pPr>
      <w:r>
        <w:rPr>
          <w:rFonts w:hint="eastAsia" w:ascii="仿宋" w:hAnsi="仿宋" w:eastAsia="仿宋"/>
          <w:spacing w:val="14"/>
          <w:szCs w:val="21"/>
        </w:rPr>
        <w:t>（10）在近三年内供应商有行贿犯罪行为的；</w:t>
      </w:r>
    </w:p>
    <w:p>
      <w:pPr>
        <w:pStyle w:val="301"/>
        <w:rPr>
          <w:rFonts w:ascii="仿宋" w:hAnsi="仿宋" w:eastAsia="仿宋"/>
          <w:spacing w:val="14"/>
          <w:szCs w:val="21"/>
        </w:rPr>
      </w:pPr>
      <w:r>
        <w:rPr>
          <w:rFonts w:hint="eastAsia" w:ascii="仿宋" w:hAnsi="仿宋" w:eastAsia="仿宋"/>
          <w:spacing w:val="14"/>
          <w:szCs w:val="21"/>
        </w:rPr>
        <w:t>（11）法律法规或供应商须知前附表规定的其他情形。</w:t>
      </w:r>
    </w:p>
    <w:p>
      <w:pPr>
        <w:pStyle w:val="5"/>
        <w:rPr>
          <w:rFonts w:ascii="仿宋" w:hAnsi="仿宋"/>
          <w:spacing w:val="14"/>
        </w:rPr>
      </w:pPr>
      <w:bookmarkStart w:id="16" w:name="_Toc1721562"/>
      <w:r>
        <w:rPr>
          <w:rFonts w:ascii="仿宋" w:hAnsi="仿宋"/>
          <w:spacing w:val="14"/>
        </w:rPr>
        <w:t>1.5 费用承担</w:t>
      </w:r>
      <w:bookmarkEnd w:id="16"/>
    </w:p>
    <w:p>
      <w:pPr>
        <w:pStyle w:val="301"/>
        <w:rPr>
          <w:rFonts w:ascii="仿宋" w:hAnsi="仿宋" w:eastAsia="仿宋"/>
          <w:spacing w:val="14"/>
          <w:szCs w:val="21"/>
        </w:rPr>
      </w:pPr>
      <w:r>
        <w:rPr>
          <w:rFonts w:hint="eastAsia" w:ascii="仿宋" w:hAnsi="仿宋" w:eastAsia="仿宋"/>
          <w:spacing w:val="14"/>
          <w:szCs w:val="21"/>
        </w:rPr>
        <w:t>供应商</w:t>
      </w:r>
      <w:r>
        <w:rPr>
          <w:rFonts w:ascii="仿宋" w:hAnsi="仿宋" w:eastAsia="仿宋"/>
          <w:spacing w:val="14"/>
          <w:szCs w:val="21"/>
        </w:rPr>
        <w:t>准备和参加</w:t>
      </w:r>
      <w:r>
        <w:rPr>
          <w:rFonts w:hint="eastAsia" w:ascii="仿宋" w:hAnsi="仿宋" w:eastAsia="仿宋"/>
          <w:spacing w:val="14"/>
          <w:szCs w:val="21"/>
        </w:rPr>
        <w:t>采购</w:t>
      </w:r>
      <w:r>
        <w:rPr>
          <w:rFonts w:ascii="仿宋" w:hAnsi="仿宋" w:eastAsia="仿宋"/>
          <w:spacing w:val="14"/>
          <w:szCs w:val="21"/>
        </w:rPr>
        <w:t>活动发生的费用自理。</w:t>
      </w:r>
    </w:p>
    <w:p>
      <w:pPr>
        <w:pStyle w:val="5"/>
        <w:rPr>
          <w:rFonts w:ascii="仿宋" w:hAnsi="仿宋"/>
          <w:spacing w:val="14"/>
        </w:rPr>
      </w:pPr>
      <w:bookmarkStart w:id="17" w:name="_Toc1721563"/>
      <w:r>
        <w:rPr>
          <w:rFonts w:ascii="仿宋" w:hAnsi="仿宋"/>
          <w:spacing w:val="14"/>
        </w:rPr>
        <w:t>1.6 保密</w:t>
      </w:r>
      <w:bookmarkEnd w:id="17"/>
    </w:p>
    <w:p>
      <w:pPr>
        <w:pStyle w:val="301"/>
        <w:rPr>
          <w:rFonts w:ascii="仿宋" w:hAnsi="仿宋" w:eastAsia="仿宋"/>
          <w:spacing w:val="14"/>
          <w:szCs w:val="21"/>
        </w:rPr>
      </w:pPr>
      <w:r>
        <w:rPr>
          <w:rFonts w:hint="eastAsia" w:ascii="仿宋" w:hAnsi="仿宋" w:eastAsia="仿宋"/>
          <w:spacing w:val="14"/>
          <w:szCs w:val="21"/>
        </w:rPr>
        <w:t>参与采购活动的各方应对竞争性磋商文件和响应文件中的商业和技术等秘密保密，否则应承担相应的法律责任。</w:t>
      </w:r>
    </w:p>
    <w:p>
      <w:pPr>
        <w:pStyle w:val="5"/>
        <w:rPr>
          <w:rFonts w:ascii="仿宋" w:hAnsi="仿宋"/>
          <w:spacing w:val="14"/>
        </w:rPr>
      </w:pPr>
      <w:bookmarkStart w:id="18" w:name="_Toc1721564"/>
      <w:r>
        <w:rPr>
          <w:rFonts w:ascii="仿宋" w:hAnsi="仿宋"/>
          <w:spacing w:val="14"/>
        </w:rPr>
        <w:t>1.7 语言文字</w:t>
      </w:r>
      <w:bookmarkEnd w:id="18"/>
    </w:p>
    <w:p>
      <w:pPr>
        <w:pStyle w:val="301"/>
        <w:rPr>
          <w:rFonts w:ascii="仿宋" w:hAnsi="仿宋" w:eastAsia="仿宋"/>
          <w:spacing w:val="14"/>
          <w:szCs w:val="21"/>
        </w:rPr>
      </w:pPr>
      <w:r>
        <w:rPr>
          <w:rFonts w:hint="eastAsia" w:ascii="仿宋" w:hAnsi="仿宋" w:eastAsia="仿宋"/>
          <w:spacing w:val="14"/>
          <w:szCs w:val="21"/>
        </w:rPr>
        <w:t>竞争性磋商文件、响应文件使用的语言文字为中文。专用术语使用外文的，应附有中文注释。</w:t>
      </w:r>
    </w:p>
    <w:p>
      <w:pPr>
        <w:pStyle w:val="5"/>
        <w:rPr>
          <w:rFonts w:ascii="仿宋" w:hAnsi="仿宋"/>
          <w:spacing w:val="14"/>
        </w:rPr>
      </w:pPr>
      <w:bookmarkStart w:id="19" w:name="_Toc1721565"/>
      <w:r>
        <w:rPr>
          <w:rFonts w:ascii="仿宋" w:hAnsi="仿宋"/>
          <w:spacing w:val="14"/>
        </w:rPr>
        <w:t>1.8 计量单位</w:t>
      </w:r>
      <w:bookmarkEnd w:id="19"/>
    </w:p>
    <w:p>
      <w:pPr>
        <w:pStyle w:val="301"/>
        <w:rPr>
          <w:rFonts w:hint="eastAsia" w:ascii="仿宋" w:hAnsi="仿宋" w:eastAsia="仿宋"/>
          <w:spacing w:val="14"/>
          <w:szCs w:val="21"/>
        </w:rPr>
      </w:pPr>
      <w:r>
        <w:rPr>
          <w:rFonts w:ascii="仿宋" w:hAnsi="仿宋" w:eastAsia="仿宋"/>
          <w:spacing w:val="14"/>
          <w:szCs w:val="21"/>
        </w:rPr>
        <w:t>所有计量均采用中华人民共和国法定计量单位。</w:t>
      </w:r>
    </w:p>
    <w:p>
      <w:pPr>
        <w:pStyle w:val="5"/>
        <w:rPr>
          <w:rFonts w:hint="eastAsia" w:ascii="仿宋" w:hAnsi="仿宋"/>
          <w:color w:val="000000"/>
          <w:spacing w:val="14"/>
        </w:rPr>
      </w:pPr>
      <w:bookmarkStart w:id="20" w:name="_Toc1721566"/>
      <w:r>
        <w:rPr>
          <w:rFonts w:ascii="仿宋" w:hAnsi="仿宋"/>
          <w:spacing w:val="14"/>
        </w:rPr>
        <w:t>1.</w:t>
      </w:r>
      <w:r>
        <w:rPr>
          <w:rFonts w:hint="eastAsia" w:ascii="仿宋" w:hAnsi="仿宋"/>
          <w:spacing w:val="14"/>
        </w:rPr>
        <w:t>9</w:t>
      </w:r>
      <w:r>
        <w:rPr>
          <w:rFonts w:hint="eastAsia" w:ascii="仿宋" w:hAnsi="仿宋"/>
          <w:color w:val="000000"/>
          <w:spacing w:val="14"/>
        </w:rPr>
        <w:t>踏勘现场</w:t>
      </w:r>
      <w:bookmarkEnd w:id="20"/>
    </w:p>
    <w:p>
      <w:pPr>
        <w:pStyle w:val="301"/>
        <w:rPr>
          <w:rFonts w:hint="eastAsia" w:ascii="仿宋" w:hAnsi="仿宋" w:eastAsia="仿宋"/>
          <w:color w:val="000000"/>
          <w:spacing w:val="14"/>
          <w:szCs w:val="21"/>
        </w:rPr>
      </w:pPr>
      <w:r>
        <w:rPr>
          <w:rFonts w:hint="eastAsia" w:ascii="仿宋" w:hAnsi="仿宋" w:eastAsia="仿宋"/>
          <w:color w:val="000000"/>
          <w:spacing w:val="14"/>
          <w:szCs w:val="21"/>
        </w:rPr>
        <w:t>1.9.1 供应商须知前附表规定组织踏勘现场的，采购人按供应商须知前附表规定的时间、地点组织供应商踏勘项目现场。部分供应商未按时参加踏勘现场的，不影响踏勘现场的正常进行。</w:t>
      </w:r>
    </w:p>
    <w:p>
      <w:pPr>
        <w:pStyle w:val="301"/>
        <w:rPr>
          <w:rFonts w:hint="eastAsia" w:ascii="仿宋" w:hAnsi="仿宋" w:eastAsia="仿宋"/>
          <w:color w:val="000000"/>
          <w:spacing w:val="14"/>
          <w:szCs w:val="21"/>
        </w:rPr>
      </w:pPr>
      <w:r>
        <w:rPr>
          <w:rFonts w:hint="eastAsia" w:ascii="仿宋" w:hAnsi="仿宋" w:eastAsia="仿宋"/>
          <w:color w:val="000000"/>
          <w:spacing w:val="14"/>
          <w:szCs w:val="21"/>
        </w:rPr>
        <w:t>1.9.2 供应商踏勘现场发生的费用自理。</w:t>
      </w:r>
    </w:p>
    <w:p>
      <w:pPr>
        <w:pStyle w:val="301"/>
        <w:rPr>
          <w:rFonts w:hint="eastAsia" w:ascii="仿宋" w:hAnsi="仿宋" w:eastAsia="仿宋"/>
          <w:color w:val="000000"/>
          <w:spacing w:val="14"/>
          <w:szCs w:val="21"/>
        </w:rPr>
      </w:pPr>
      <w:r>
        <w:rPr>
          <w:rFonts w:hint="eastAsia" w:ascii="仿宋" w:hAnsi="仿宋" w:eastAsia="仿宋"/>
          <w:color w:val="000000"/>
          <w:spacing w:val="14"/>
          <w:szCs w:val="21"/>
        </w:rPr>
        <w:t>1.9.3 除采购人的原因外，供应商自行负责在踏勘现场中所发生的人员伤亡和财产损失。</w:t>
      </w:r>
    </w:p>
    <w:p>
      <w:pPr>
        <w:pStyle w:val="301"/>
        <w:rPr>
          <w:rFonts w:hint="eastAsia" w:ascii="仿宋" w:hAnsi="仿宋" w:eastAsia="仿宋"/>
          <w:color w:val="000000"/>
          <w:spacing w:val="14"/>
          <w:szCs w:val="21"/>
        </w:rPr>
      </w:pPr>
      <w:r>
        <w:rPr>
          <w:rFonts w:hint="eastAsia" w:ascii="仿宋" w:hAnsi="仿宋" w:eastAsia="仿宋"/>
          <w:color w:val="000000"/>
          <w:spacing w:val="14"/>
          <w:szCs w:val="21"/>
        </w:rPr>
        <w:t>1.9.4 采购人在踏勘现场中介绍的项目场地和相关的周边环境情况，供供应商在编制响应文件时参考，采购人不对供应商据此作出的判断和决策负责。</w:t>
      </w:r>
    </w:p>
    <w:p>
      <w:pPr>
        <w:pStyle w:val="5"/>
        <w:rPr>
          <w:rFonts w:ascii="仿宋" w:hAnsi="仿宋"/>
          <w:spacing w:val="14"/>
        </w:rPr>
      </w:pPr>
      <w:bookmarkStart w:id="21" w:name="_Toc1721567"/>
      <w:r>
        <w:rPr>
          <w:rFonts w:ascii="仿宋" w:hAnsi="仿宋"/>
          <w:spacing w:val="14"/>
        </w:rPr>
        <w:t>1.</w:t>
      </w:r>
      <w:r>
        <w:rPr>
          <w:rFonts w:hint="eastAsia" w:ascii="仿宋" w:hAnsi="仿宋"/>
          <w:spacing w:val="14"/>
        </w:rPr>
        <w:t>10磋商</w:t>
      </w:r>
      <w:r>
        <w:rPr>
          <w:rFonts w:ascii="仿宋" w:hAnsi="仿宋"/>
          <w:spacing w:val="14"/>
        </w:rPr>
        <w:t>预备会</w:t>
      </w:r>
      <w:bookmarkEnd w:id="21"/>
    </w:p>
    <w:p>
      <w:pPr>
        <w:pStyle w:val="301"/>
        <w:rPr>
          <w:rFonts w:hint="eastAsia" w:ascii="仿宋" w:hAnsi="仿宋" w:eastAsia="仿宋"/>
          <w:spacing w:val="14"/>
          <w:szCs w:val="21"/>
        </w:rPr>
      </w:pPr>
      <w:r>
        <w:rPr>
          <w:rFonts w:hint="eastAsia" w:ascii="仿宋" w:hAnsi="仿宋" w:eastAsia="仿宋"/>
          <w:spacing w:val="14"/>
          <w:szCs w:val="21"/>
        </w:rPr>
        <w:t>1.10.1供应商须知前附表规定召开磋商预备会的，采购人按供应商须知前附表规定的时间和地点召开磋商预备会，澄清供应商提出的问题。</w:t>
      </w:r>
    </w:p>
    <w:p>
      <w:pPr>
        <w:pStyle w:val="301"/>
        <w:rPr>
          <w:rFonts w:hint="eastAsia" w:ascii="仿宋" w:hAnsi="仿宋" w:eastAsia="仿宋"/>
          <w:spacing w:val="14"/>
          <w:szCs w:val="21"/>
        </w:rPr>
      </w:pPr>
      <w:r>
        <w:rPr>
          <w:rFonts w:hint="eastAsia" w:ascii="仿宋" w:hAnsi="仿宋" w:eastAsia="仿宋"/>
          <w:spacing w:val="14"/>
          <w:szCs w:val="21"/>
        </w:rPr>
        <w:t>1.10.2供应商应按供应商须知前附表规定的时间和形式将提出的问题送达采购人，以便采购人在会议期间澄清。</w:t>
      </w:r>
    </w:p>
    <w:p>
      <w:pPr>
        <w:pStyle w:val="301"/>
        <w:rPr>
          <w:rFonts w:ascii="仿宋" w:hAnsi="仿宋" w:eastAsia="仿宋"/>
          <w:spacing w:val="14"/>
          <w:szCs w:val="21"/>
        </w:rPr>
      </w:pPr>
      <w:r>
        <w:rPr>
          <w:rFonts w:ascii="仿宋" w:hAnsi="仿宋" w:eastAsia="仿宋"/>
          <w:spacing w:val="14"/>
          <w:szCs w:val="21"/>
        </w:rPr>
        <w:t>1.</w:t>
      </w:r>
      <w:r>
        <w:rPr>
          <w:rFonts w:hint="eastAsia" w:ascii="仿宋" w:hAnsi="仿宋" w:eastAsia="仿宋"/>
          <w:spacing w:val="14"/>
          <w:szCs w:val="21"/>
        </w:rPr>
        <w:t>10</w:t>
      </w:r>
      <w:r>
        <w:rPr>
          <w:rFonts w:ascii="仿宋" w:hAnsi="仿宋" w:eastAsia="仿宋"/>
          <w:spacing w:val="14"/>
          <w:szCs w:val="21"/>
        </w:rPr>
        <w:t>.3</w:t>
      </w:r>
      <w:r>
        <w:rPr>
          <w:rFonts w:hint="eastAsia" w:ascii="仿宋" w:hAnsi="仿宋" w:eastAsia="仿宋"/>
          <w:spacing w:val="14"/>
          <w:szCs w:val="21"/>
        </w:rPr>
        <w:t>磋商</w:t>
      </w:r>
      <w:r>
        <w:rPr>
          <w:rFonts w:ascii="仿宋" w:hAnsi="仿宋" w:eastAsia="仿宋"/>
          <w:spacing w:val="14"/>
          <w:szCs w:val="21"/>
        </w:rPr>
        <w:t>预备会后，采购人对</w:t>
      </w:r>
      <w:r>
        <w:rPr>
          <w:rFonts w:hint="eastAsia" w:ascii="仿宋" w:hAnsi="仿宋" w:eastAsia="仿宋"/>
          <w:spacing w:val="14"/>
          <w:szCs w:val="21"/>
        </w:rPr>
        <w:t>供应商</w:t>
      </w:r>
      <w:r>
        <w:rPr>
          <w:rFonts w:ascii="仿宋" w:hAnsi="仿宋" w:eastAsia="仿宋"/>
          <w:spacing w:val="14"/>
          <w:szCs w:val="21"/>
        </w:rPr>
        <w:t>所提问题的澄清为</w:t>
      </w:r>
      <w:r>
        <w:rPr>
          <w:rFonts w:hint="eastAsia" w:ascii="仿宋" w:hAnsi="仿宋" w:eastAsia="仿宋"/>
          <w:spacing w:val="14"/>
          <w:szCs w:val="21"/>
        </w:rPr>
        <w:t>竞争性磋商</w:t>
      </w:r>
      <w:r>
        <w:rPr>
          <w:rFonts w:ascii="仿宋" w:hAnsi="仿宋" w:eastAsia="仿宋"/>
          <w:spacing w:val="14"/>
          <w:szCs w:val="21"/>
        </w:rPr>
        <w:t>文件的组成部分。</w:t>
      </w:r>
    </w:p>
    <w:p>
      <w:pPr>
        <w:pStyle w:val="5"/>
        <w:rPr>
          <w:rFonts w:ascii="仿宋" w:hAnsi="仿宋"/>
          <w:spacing w:val="14"/>
        </w:rPr>
      </w:pPr>
      <w:bookmarkStart w:id="22" w:name="_Toc1721568"/>
      <w:r>
        <w:rPr>
          <w:rFonts w:ascii="仿宋" w:hAnsi="仿宋"/>
          <w:spacing w:val="14"/>
        </w:rPr>
        <w:t>1.1</w:t>
      </w:r>
      <w:r>
        <w:rPr>
          <w:rFonts w:hint="eastAsia" w:ascii="仿宋" w:hAnsi="仿宋"/>
          <w:spacing w:val="14"/>
        </w:rPr>
        <w:t>1</w:t>
      </w:r>
      <w:r>
        <w:rPr>
          <w:rFonts w:ascii="仿宋" w:hAnsi="仿宋"/>
          <w:spacing w:val="14"/>
        </w:rPr>
        <w:t xml:space="preserve"> 分包</w:t>
      </w:r>
      <w:bookmarkEnd w:id="22"/>
    </w:p>
    <w:p>
      <w:pPr>
        <w:pStyle w:val="301"/>
        <w:rPr>
          <w:rFonts w:hint="eastAsia" w:ascii="仿宋" w:hAnsi="仿宋" w:eastAsia="仿宋" w:cs="仿宋"/>
          <w:spacing w:val="14"/>
          <w:szCs w:val="21"/>
        </w:rPr>
      </w:pPr>
      <w:r>
        <w:rPr>
          <w:rFonts w:hint="eastAsia" w:ascii="仿宋" w:hAnsi="仿宋" w:eastAsia="仿宋" w:cs="仿宋"/>
          <w:spacing w:val="14"/>
          <w:szCs w:val="21"/>
        </w:rPr>
        <w:t>1.11.1供应商拟在成交后将成交项目的非主体内容进行分包的，应符合供应商须知前附表规定的分包内容、分包金额和资质要求等限制性条件，除供应商须知前附表规定的非主体内容外，其他工作不得分包。</w:t>
      </w:r>
    </w:p>
    <w:p>
      <w:pPr>
        <w:pStyle w:val="301"/>
        <w:rPr>
          <w:rFonts w:ascii="仿宋" w:hAnsi="仿宋" w:eastAsia="仿宋"/>
          <w:spacing w:val="14"/>
          <w:szCs w:val="21"/>
        </w:rPr>
      </w:pPr>
      <w:r>
        <w:rPr>
          <w:rFonts w:hint="eastAsia" w:ascii="仿宋" w:hAnsi="仿宋" w:eastAsia="仿宋" w:cs="仿宋"/>
          <w:spacing w:val="14"/>
          <w:szCs w:val="21"/>
        </w:rPr>
        <w:t>1.11.2成交供应商不得向他人转让成交项目，接受分包的人不得再次分包。成交供应商应当就分包项目向采购人负责，接受分包的人就分包项目承担连带责任。</w:t>
      </w:r>
    </w:p>
    <w:p>
      <w:pPr>
        <w:pStyle w:val="5"/>
        <w:rPr>
          <w:rFonts w:ascii="仿宋" w:hAnsi="仿宋"/>
          <w:spacing w:val="14"/>
        </w:rPr>
      </w:pPr>
      <w:bookmarkStart w:id="23" w:name="_Toc1721569"/>
      <w:r>
        <w:rPr>
          <w:rFonts w:ascii="仿宋" w:hAnsi="仿宋"/>
          <w:spacing w:val="14"/>
        </w:rPr>
        <w:t>1.1</w:t>
      </w:r>
      <w:r>
        <w:rPr>
          <w:rFonts w:hint="eastAsia" w:ascii="仿宋" w:hAnsi="仿宋"/>
          <w:spacing w:val="14"/>
        </w:rPr>
        <w:t>2</w:t>
      </w:r>
      <w:r>
        <w:rPr>
          <w:rFonts w:ascii="仿宋" w:hAnsi="仿宋"/>
          <w:spacing w:val="14"/>
        </w:rPr>
        <w:t xml:space="preserve"> 响应和偏差</w:t>
      </w:r>
      <w:bookmarkEnd w:id="23"/>
    </w:p>
    <w:p>
      <w:pPr>
        <w:pStyle w:val="301"/>
        <w:rPr>
          <w:rFonts w:hint="eastAsia" w:ascii="仿宋" w:hAnsi="仿宋" w:eastAsia="仿宋" w:cs="仿宋"/>
          <w:spacing w:val="14"/>
          <w:szCs w:val="21"/>
        </w:rPr>
      </w:pPr>
      <w:r>
        <w:rPr>
          <w:rFonts w:hint="eastAsia" w:ascii="仿宋" w:hAnsi="仿宋" w:eastAsia="仿宋" w:cs="仿宋"/>
          <w:spacing w:val="14"/>
          <w:szCs w:val="21"/>
        </w:rPr>
        <w:t>1.12.1响应文件应当对竞争性磋商文件的实质性要求和条件作出满足性或更有利于采购人的响应，否则，供应商的响应将被否决。实质性要求和条件见供应商须知前附表。</w:t>
      </w:r>
    </w:p>
    <w:p>
      <w:pPr>
        <w:pStyle w:val="301"/>
        <w:rPr>
          <w:rFonts w:hint="eastAsia" w:ascii="仿宋" w:hAnsi="仿宋" w:eastAsia="仿宋" w:cs="仿宋"/>
          <w:spacing w:val="14"/>
          <w:szCs w:val="21"/>
        </w:rPr>
      </w:pPr>
      <w:r>
        <w:rPr>
          <w:rFonts w:hint="eastAsia" w:ascii="仿宋" w:hAnsi="仿宋" w:eastAsia="仿宋" w:cs="仿宋"/>
          <w:spacing w:val="14"/>
          <w:szCs w:val="21"/>
        </w:rPr>
        <w:t>1.12.2供应商应根据竞争性磋商文件的要求提供服务要求响应与偏差表等内容以对磋商文件作出响应。</w:t>
      </w:r>
    </w:p>
    <w:p>
      <w:pPr>
        <w:pStyle w:val="301"/>
        <w:rPr>
          <w:rFonts w:ascii="仿宋" w:hAnsi="仿宋" w:eastAsia="仿宋" w:cs="仿宋"/>
          <w:spacing w:val="14"/>
          <w:szCs w:val="21"/>
        </w:rPr>
      </w:pPr>
      <w:r>
        <w:rPr>
          <w:rFonts w:hint="eastAsia" w:ascii="仿宋" w:hAnsi="仿宋" w:eastAsia="仿宋" w:cs="仿宋"/>
          <w:spacing w:val="14"/>
          <w:szCs w:val="21"/>
        </w:rPr>
        <w:t>1.12.3供应商须知前附表规定了可以偏差的，偏差应当符合供应商须知前附表规定的偏差范围和幅度，超出的响应将被否决。</w:t>
      </w:r>
    </w:p>
    <w:p>
      <w:pPr>
        <w:pStyle w:val="4"/>
        <w:rPr>
          <w:rFonts w:ascii="仿宋" w:hAnsi="仿宋"/>
        </w:rPr>
      </w:pPr>
      <w:bookmarkStart w:id="24" w:name="_Toc1721570"/>
      <w:r>
        <w:rPr>
          <w:rFonts w:hint="eastAsia" w:ascii="仿宋" w:hAnsi="仿宋"/>
        </w:rPr>
        <w:t>2、</w:t>
      </w:r>
      <w:r>
        <w:rPr>
          <w:rFonts w:hint="eastAsia" w:ascii="仿宋" w:hAnsi="仿宋"/>
          <w:spacing w:val="14"/>
          <w:szCs w:val="21"/>
        </w:rPr>
        <w:t>竞争性</w:t>
      </w:r>
      <w:r>
        <w:rPr>
          <w:rFonts w:hint="eastAsia" w:ascii="仿宋" w:hAnsi="仿宋"/>
        </w:rPr>
        <w:t>磋商</w:t>
      </w:r>
      <w:r>
        <w:rPr>
          <w:rFonts w:ascii="仿宋" w:hAnsi="仿宋"/>
        </w:rPr>
        <w:t>文件</w:t>
      </w:r>
      <w:bookmarkEnd w:id="24"/>
    </w:p>
    <w:p>
      <w:pPr>
        <w:pStyle w:val="5"/>
        <w:rPr>
          <w:rFonts w:ascii="仿宋" w:hAnsi="仿宋"/>
          <w:spacing w:val="14"/>
        </w:rPr>
      </w:pPr>
      <w:bookmarkStart w:id="25" w:name="_Toc1721571"/>
      <w:r>
        <w:rPr>
          <w:rFonts w:ascii="仿宋" w:hAnsi="仿宋"/>
          <w:spacing w:val="14"/>
        </w:rPr>
        <w:t xml:space="preserve">2.1 </w:t>
      </w:r>
      <w:r>
        <w:rPr>
          <w:rFonts w:hint="eastAsia" w:ascii="仿宋" w:hAnsi="仿宋"/>
          <w:spacing w:val="14"/>
          <w:szCs w:val="21"/>
        </w:rPr>
        <w:t>竞争性</w:t>
      </w:r>
      <w:r>
        <w:rPr>
          <w:rFonts w:hint="eastAsia" w:ascii="仿宋" w:hAnsi="仿宋"/>
          <w:spacing w:val="14"/>
        </w:rPr>
        <w:t>磋商</w:t>
      </w:r>
      <w:r>
        <w:rPr>
          <w:rFonts w:ascii="仿宋" w:hAnsi="仿宋"/>
          <w:spacing w:val="14"/>
        </w:rPr>
        <w:t>文件的组成</w:t>
      </w:r>
      <w:bookmarkEnd w:id="25"/>
    </w:p>
    <w:p>
      <w:pPr>
        <w:pStyle w:val="301"/>
        <w:rPr>
          <w:rFonts w:hint="eastAsia" w:ascii="仿宋" w:hAnsi="仿宋" w:eastAsia="仿宋"/>
          <w:spacing w:val="14"/>
          <w:szCs w:val="21"/>
        </w:rPr>
      </w:pPr>
      <w:r>
        <w:rPr>
          <w:rFonts w:hint="eastAsia" w:ascii="仿宋" w:hAnsi="仿宋" w:eastAsia="仿宋"/>
          <w:spacing w:val="14"/>
          <w:szCs w:val="21"/>
        </w:rPr>
        <w:t>本竞争性磋商文件包括：</w:t>
      </w:r>
    </w:p>
    <w:p>
      <w:pPr>
        <w:pStyle w:val="301"/>
        <w:rPr>
          <w:rFonts w:hint="eastAsia" w:ascii="仿宋" w:hAnsi="仿宋" w:eastAsia="仿宋"/>
          <w:spacing w:val="14"/>
          <w:szCs w:val="21"/>
        </w:rPr>
      </w:pPr>
      <w:r>
        <w:rPr>
          <w:rFonts w:hint="eastAsia" w:ascii="仿宋" w:hAnsi="仿宋" w:eastAsia="仿宋"/>
          <w:spacing w:val="14"/>
          <w:szCs w:val="21"/>
        </w:rPr>
        <w:t>（1）竞争性磋商公告；</w:t>
      </w:r>
    </w:p>
    <w:p>
      <w:pPr>
        <w:pStyle w:val="301"/>
        <w:rPr>
          <w:rFonts w:hint="eastAsia" w:ascii="仿宋" w:hAnsi="仿宋" w:eastAsia="仿宋"/>
          <w:spacing w:val="14"/>
          <w:szCs w:val="21"/>
        </w:rPr>
      </w:pPr>
      <w:r>
        <w:rPr>
          <w:rFonts w:hint="eastAsia" w:ascii="仿宋" w:hAnsi="仿宋" w:eastAsia="仿宋"/>
          <w:spacing w:val="14"/>
          <w:szCs w:val="21"/>
        </w:rPr>
        <w:t xml:space="preserve">（2）供应商须知； </w:t>
      </w:r>
    </w:p>
    <w:p>
      <w:pPr>
        <w:pStyle w:val="301"/>
        <w:rPr>
          <w:rFonts w:hint="eastAsia" w:ascii="仿宋" w:hAnsi="仿宋" w:eastAsia="仿宋"/>
          <w:spacing w:val="14"/>
          <w:szCs w:val="21"/>
        </w:rPr>
      </w:pPr>
      <w:r>
        <w:rPr>
          <w:rFonts w:hint="eastAsia" w:ascii="仿宋" w:hAnsi="仿宋" w:eastAsia="仿宋"/>
          <w:spacing w:val="14"/>
          <w:szCs w:val="21"/>
        </w:rPr>
        <w:t>（3）采购需求；</w:t>
      </w:r>
    </w:p>
    <w:p>
      <w:pPr>
        <w:pStyle w:val="301"/>
        <w:rPr>
          <w:rFonts w:hint="eastAsia" w:ascii="仿宋" w:hAnsi="仿宋" w:eastAsia="仿宋"/>
          <w:spacing w:val="14"/>
          <w:szCs w:val="21"/>
        </w:rPr>
      </w:pPr>
      <w:r>
        <w:rPr>
          <w:rFonts w:hint="eastAsia" w:ascii="仿宋" w:hAnsi="仿宋" w:eastAsia="仿宋"/>
          <w:spacing w:val="14"/>
          <w:szCs w:val="21"/>
        </w:rPr>
        <w:t>（4）合同（样本）；</w:t>
      </w:r>
    </w:p>
    <w:p>
      <w:pPr>
        <w:pStyle w:val="301"/>
        <w:rPr>
          <w:rFonts w:hint="eastAsia" w:ascii="仿宋" w:hAnsi="仿宋" w:eastAsia="仿宋"/>
          <w:spacing w:val="14"/>
          <w:szCs w:val="21"/>
        </w:rPr>
      </w:pPr>
      <w:r>
        <w:rPr>
          <w:rFonts w:hint="eastAsia" w:ascii="仿宋" w:hAnsi="仿宋" w:eastAsia="仿宋"/>
          <w:spacing w:val="14"/>
          <w:szCs w:val="21"/>
        </w:rPr>
        <w:t>（5）资格审查与评审办法</w:t>
      </w:r>
    </w:p>
    <w:p>
      <w:pPr>
        <w:pStyle w:val="301"/>
        <w:rPr>
          <w:rFonts w:hint="eastAsia" w:ascii="仿宋" w:hAnsi="仿宋" w:eastAsia="仿宋"/>
          <w:spacing w:val="14"/>
          <w:szCs w:val="21"/>
        </w:rPr>
      </w:pPr>
      <w:r>
        <w:rPr>
          <w:rFonts w:hint="eastAsia" w:ascii="仿宋" w:hAnsi="仿宋" w:eastAsia="仿宋"/>
          <w:spacing w:val="14"/>
          <w:szCs w:val="21"/>
        </w:rPr>
        <w:t>（6）资格审查与评审标准</w:t>
      </w:r>
    </w:p>
    <w:p>
      <w:pPr>
        <w:pStyle w:val="301"/>
        <w:rPr>
          <w:rFonts w:hint="eastAsia" w:ascii="仿宋" w:hAnsi="仿宋" w:eastAsia="仿宋"/>
          <w:spacing w:val="14"/>
          <w:szCs w:val="21"/>
        </w:rPr>
      </w:pPr>
      <w:r>
        <w:rPr>
          <w:rFonts w:hint="eastAsia" w:ascii="仿宋" w:hAnsi="仿宋" w:eastAsia="仿宋"/>
          <w:spacing w:val="14"/>
          <w:szCs w:val="21"/>
        </w:rPr>
        <w:t>（7）响应文件格式；</w:t>
      </w:r>
    </w:p>
    <w:p>
      <w:pPr>
        <w:pStyle w:val="301"/>
        <w:rPr>
          <w:rFonts w:ascii="仿宋" w:hAnsi="仿宋" w:eastAsia="仿宋"/>
          <w:spacing w:val="14"/>
          <w:szCs w:val="21"/>
        </w:rPr>
      </w:pPr>
      <w:r>
        <w:rPr>
          <w:rFonts w:hint="eastAsia" w:ascii="仿宋" w:hAnsi="仿宋" w:eastAsia="仿宋"/>
          <w:spacing w:val="14"/>
          <w:szCs w:val="21"/>
        </w:rPr>
        <w:t>（8）供应商须知前附表规定的其他资料。</w:t>
      </w:r>
    </w:p>
    <w:p>
      <w:pPr>
        <w:pStyle w:val="301"/>
        <w:rPr>
          <w:rFonts w:ascii="仿宋" w:hAnsi="仿宋" w:eastAsia="仿宋"/>
          <w:spacing w:val="14"/>
          <w:szCs w:val="21"/>
        </w:rPr>
      </w:pPr>
      <w:r>
        <w:rPr>
          <w:rFonts w:ascii="仿宋" w:hAnsi="仿宋" w:eastAsia="仿宋"/>
          <w:spacing w:val="14"/>
          <w:szCs w:val="21"/>
        </w:rPr>
        <w:t>根据本章第 1.9 款、第 2.2 款对</w:t>
      </w:r>
      <w:r>
        <w:rPr>
          <w:rFonts w:hint="eastAsia" w:ascii="仿宋" w:hAnsi="仿宋" w:eastAsia="仿宋"/>
          <w:spacing w:val="14"/>
          <w:szCs w:val="21"/>
        </w:rPr>
        <w:t>竞争性磋商</w:t>
      </w:r>
      <w:r>
        <w:rPr>
          <w:rFonts w:ascii="仿宋" w:hAnsi="仿宋" w:eastAsia="仿宋"/>
          <w:spacing w:val="14"/>
          <w:szCs w:val="21"/>
        </w:rPr>
        <w:t>文件所作的澄清、修改，构成</w:t>
      </w:r>
      <w:r>
        <w:rPr>
          <w:rFonts w:hint="eastAsia" w:ascii="仿宋" w:hAnsi="仿宋" w:eastAsia="仿宋"/>
          <w:spacing w:val="14"/>
          <w:szCs w:val="21"/>
        </w:rPr>
        <w:t>竞争性磋商</w:t>
      </w:r>
      <w:r>
        <w:rPr>
          <w:rFonts w:ascii="仿宋" w:hAnsi="仿宋" w:eastAsia="仿宋"/>
          <w:spacing w:val="14"/>
          <w:szCs w:val="21"/>
        </w:rPr>
        <w:t>文件的组成部分。</w:t>
      </w:r>
    </w:p>
    <w:p>
      <w:pPr>
        <w:pStyle w:val="5"/>
        <w:rPr>
          <w:rFonts w:hint="eastAsia" w:ascii="仿宋" w:hAnsi="仿宋"/>
          <w:spacing w:val="14"/>
        </w:rPr>
      </w:pPr>
      <w:bookmarkStart w:id="26" w:name="_Toc1721572"/>
      <w:r>
        <w:rPr>
          <w:rFonts w:ascii="仿宋" w:hAnsi="仿宋"/>
          <w:spacing w:val="14"/>
        </w:rPr>
        <w:t xml:space="preserve">2.2 </w:t>
      </w:r>
      <w:r>
        <w:rPr>
          <w:rFonts w:hint="eastAsia" w:ascii="仿宋" w:hAnsi="仿宋"/>
          <w:spacing w:val="14"/>
        </w:rPr>
        <w:t>竞争性磋商</w:t>
      </w:r>
      <w:r>
        <w:rPr>
          <w:rFonts w:ascii="仿宋" w:hAnsi="仿宋"/>
          <w:spacing w:val="14"/>
        </w:rPr>
        <w:t>文件的澄清</w:t>
      </w:r>
      <w:bookmarkEnd w:id="26"/>
      <w:r>
        <w:rPr>
          <w:rFonts w:hint="eastAsia" w:ascii="仿宋" w:hAnsi="仿宋"/>
          <w:spacing w:val="14"/>
        </w:rPr>
        <w:t xml:space="preserve"> </w:t>
      </w:r>
    </w:p>
    <w:p>
      <w:pPr>
        <w:pStyle w:val="301"/>
        <w:rPr>
          <w:rFonts w:ascii="仿宋" w:hAnsi="仿宋" w:eastAsia="仿宋"/>
          <w:spacing w:val="14"/>
          <w:szCs w:val="21"/>
        </w:rPr>
      </w:pPr>
      <w:r>
        <w:rPr>
          <w:rFonts w:ascii="仿宋" w:hAnsi="仿宋" w:eastAsia="仿宋"/>
          <w:spacing w:val="14"/>
          <w:szCs w:val="21"/>
        </w:rPr>
        <w:t>2.2.1</w:t>
      </w:r>
      <w:r>
        <w:rPr>
          <w:rFonts w:hint="eastAsia" w:ascii="仿宋" w:hAnsi="仿宋" w:eastAsia="仿宋"/>
          <w:spacing w:val="14"/>
          <w:szCs w:val="21"/>
        </w:rPr>
        <w:t>供应商</w:t>
      </w:r>
      <w:r>
        <w:rPr>
          <w:rFonts w:ascii="仿宋" w:hAnsi="仿宋" w:eastAsia="仿宋"/>
          <w:spacing w:val="14"/>
          <w:szCs w:val="21"/>
        </w:rPr>
        <w:t>应仔细阅读和检查</w:t>
      </w:r>
      <w:r>
        <w:rPr>
          <w:rFonts w:hint="eastAsia" w:ascii="仿宋" w:hAnsi="仿宋" w:eastAsia="仿宋"/>
          <w:spacing w:val="14"/>
          <w:szCs w:val="21"/>
        </w:rPr>
        <w:t>竞争性磋商</w:t>
      </w:r>
      <w:r>
        <w:rPr>
          <w:rFonts w:ascii="仿宋" w:hAnsi="仿宋" w:eastAsia="仿宋"/>
          <w:spacing w:val="14"/>
          <w:szCs w:val="21"/>
        </w:rPr>
        <w:t>文件的全部内容。如发现缺页或附件不全，应及时向</w:t>
      </w:r>
      <w:r>
        <w:rPr>
          <w:rFonts w:hint="eastAsia" w:ascii="仿宋" w:hAnsi="仿宋" w:eastAsia="仿宋"/>
          <w:spacing w:val="14"/>
          <w:szCs w:val="21"/>
        </w:rPr>
        <w:t>采购代理机构</w:t>
      </w:r>
      <w:r>
        <w:rPr>
          <w:rFonts w:ascii="仿宋" w:hAnsi="仿宋" w:eastAsia="仿宋"/>
          <w:spacing w:val="14"/>
          <w:szCs w:val="21"/>
        </w:rPr>
        <w:t>提出，以便补齐。如有疑问，应按</w:t>
      </w:r>
      <w:r>
        <w:rPr>
          <w:rFonts w:hint="eastAsia" w:ascii="仿宋" w:hAnsi="仿宋" w:eastAsia="仿宋"/>
          <w:spacing w:val="14"/>
          <w:szCs w:val="21"/>
        </w:rPr>
        <w:t>供应商</w:t>
      </w:r>
      <w:r>
        <w:rPr>
          <w:rFonts w:ascii="仿宋" w:hAnsi="仿宋" w:eastAsia="仿宋"/>
          <w:spacing w:val="14"/>
          <w:szCs w:val="21"/>
        </w:rPr>
        <w:t>须知前附表规定的时间和形式将提出的问题送达</w:t>
      </w:r>
      <w:r>
        <w:rPr>
          <w:rFonts w:hint="eastAsia" w:ascii="仿宋" w:hAnsi="仿宋" w:eastAsia="仿宋"/>
          <w:spacing w:val="14"/>
          <w:szCs w:val="21"/>
        </w:rPr>
        <w:t>采购代理机构</w:t>
      </w:r>
      <w:r>
        <w:rPr>
          <w:rFonts w:ascii="仿宋" w:hAnsi="仿宋" w:eastAsia="仿宋"/>
          <w:spacing w:val="14"/>
          <w:szCs w:val="21"/>
        </w:rPr>
        <w:t>，要求对</w:t>
      </w:r>
      <w:r>
        <w:rPr>
          <w:rFonts w:hint="eastAsia" w:ascii="仿宋" w:hAnsi="仿宋" w:eastAsia="仿宋"/>
          <w:spacing w:val="14"/>
          <w:szCs w:val="21"/>
        </w:rPr>
        <w:t>竞争性磋商</w:t>
      </w:r>
      <w:r>
        <w:rPr>
          <w:rFonts w:ascii="仿宋" w:hAnsi="仿宋" w:eastAsia="仿宋"/>
          <w:spacing w:val="14"/>
          <w:szCs w:val="21"/>
        </w:rPr>
        <w:t>文件予以澄清</w:t>
      </w:r>
      <w:r>
        <w:rPr>
          <w:rFonts w:hint="eastAsia" w:ascii="仿宋" w:hAnsi="仿宋" w:eastAsia="仿宋"/>
          <w:spacing w:val="14"/>
          <w:szCs w:val="21"/>
        </w:rPr>
        <w:t>。</w:t>
      </w:r>
    </w:p>
    <w:p>
      <w:pPr>
        <w:pStyle w:val="301"/>
        <w:rPr>
          <w:rFonts w:ascii="仿宋" w:hAnsi="仿宋" w:eastAsia="仿宋"/>
          <w:spacing w:val="14"/>
          <w:szCs w:val="21"/>
        </w:rPr>
      </w:pPr>
      <w:r>
        <w:rPr>
          <w:rFonts w:hint="eastAsia" w:ascii="仿宋" w:hAnsi="仿宋" w:eastAsia="仿宋"/>
          <w:spacing w:val="14"/>
          <w:szCs w:val="21"/>
        </w:rPr>
        <w:t>2.2.2</w:t>
      </w:r>
      <w:r>
        <w:rPr>
          <w:rFonts w:ascii="仿宋" w:hAnsi="仿宋" w:eastAsia="仿宋"/>
          <w:spacing w:val="14"/>
          <w:szCs w:val="21"/>
        </w:rPr>
        <w:t xml:space="preserve"> </w:t>
      </w:r>
      <w:r>
        <w:rPr>
          <w:rFonts w:hint="eastAsia" w:ascii="仿宋" w:hAnsi="仿宋" w:eastAsia="仿宋"/>
          <w:spacing w:val="14"/>
          <w:szCs w:val="21"/>
        </w:rPr>
        <w:t>竞争性磋商文件的澄清、修改按供应商须知前附表规定的形式发出。澄清、修改发出的时间距提交响应文件截止时间不足</w:t>
      </w:r>
      <w:r>
        <w:rPr>
          <w:rFonts w:ascii="仿宋" w:hAnsi="仿宋" w:eastAsia="仿宋"/>
          <w:spacing w:val="14"/>
          <w:szCs w:val="21"/>
        </w:rPr>
        <w:t>3</w:t>
      </w:r>
      <w:r>
        <w:rPr>
          <w:rFonts w:hint="eastAsia" w:ascii="仿宋" w:hAnsi="仿宋" w:eastAsia="仿宋"/>
          <w:spacing w:val="14"/>
          <w:szCs w:val="21"/>
        </w:rPr>
        <w:t>日的，并且修改内容可能影响响应文件编制的，将相应延长提交响应文件截止时间。</w:t>
      </w:r>
    </w:p>
    <w:p>
      <w:pPr>
        <w:pStyle w:val="301"/>
        <w:rPr>
          <w:rFonts w:hint="eastAsia" w:ascii="仿宋" w:hAnsi="仿宋" w:eastAsia="仿宋"/>
          <w:spacing w:val="14"/>
          <w:szCs w:val="21"/>
        </w:rPr>
      </w:pPr>
      <w:r>
        <w:rPr>
          <w:rFonts w:hint="eastAsia" w:ascii="仿宋" w:hAnsi="仿宋" w:eastAsia="仿宋"/>
          <w:spacing w:val="14"/>
          <w:szCs w:val="21"/>
        </w:rPr>
        <w:t>2.2.3 除非采购人认为确有必要答复，否则，采购人有权拒绝回复供应商在本章第2.2.1项规定的时间后的任何澄清要求。</w:t>
      </w:r>
    </w:p>
    <w:p>
      <w:pPr>
        <w:pStyle w:val="5"/>
        <w:rPr>
          <w:rFonts w:ascii="仿宋" w:hAnsi="仿宋"/>
          <w:spacing w:val="14"/>
        </w:rPr>
      </w:pPr>
      <w:bookmarkStart w:id="27" w:name="_Toc1721573"/>
      <w:r>
        <w:rPr>
          <w:rFonts w:ascii="仿宋" w:hAnsi="仿宋"/>
          <w:spacing w:val="14"/>
        </w:rPr>
        <w:t>2.</w:t>
      </w:r>
      <w:r>
        <w:rPr>
          <w:rFonts w:hint="eastAsia" w:ascii="仿宋" w:hAnsi="仿宋"/>
          <w:spacing w:val="14"/>
        </w:rPr>
        <w:t>3</w:t>
      </w:r>
      <w:r>
        <w:rPr>
          <w:rFonts w:ascii="仿宋" w:hAnsi="仿宋"/>
          <w:spacing w:val="14"/>
        </w:rPr>
        <w:t xml:space="preserve"> </w:t>
      </w:r>
      <w:r>
        <w:rPr>
          <w:rFonts w:hint="eastAsia" w:ascii="仿宋" w:hAnsi="仿宋"/>
          <w:spacing w:val="14"/>
        </w:rPr>
        <w:t>竞争性磋商</w:t>
      </w:r>
      <w:r>
        <w:rPr>
          <w:rFonts w:ascii="仿宋" w:hAnsi="仿宋"/>
          <w:spacing w:val="14"/>
        </w:rPr>
        <w:t>文件的异议</w:t>
      </w:r>
      <w:bookmarkEnd w:id="27"/>
    </w:p>
    <w:p>
      <w:pPr>
        <w:pStyle w:val="301"/>
        <w:rPr>
          <w:rFonts w:hint="eastAsia" w:ascii="仿宋" w:hAnsi="仿宋" w:eastAsia="仿宋"/>
          <w:spacing w:val="14"/>
          <w:szCs w:val="21"/>
        </w:rPr>
      </w:pPr>
      <w:r>
        <w:rPr>
          <w:rFonts w:hint="eastAsia" w:ascii="仿宋" w:hAnsi="仿宋" w:eastAsia="仿宋"/>
          <w:spacing w:val="14"/>
          <w:szCs w:val="21"/>
        </w:rPr>
        <w:t>供应商</w:t>
      </w:r>
      <w:r>
        <w:rPr>
          <w:rFonts w:ascii="仿宋" w:hAnsi="仿宋" w:eastAsia="仿宋"/>
          <w:spacing w:val="14"/>
          <w:szCs w:val="21"/>
        </w:rPr>
        <w:t>或者其他利害关系人对</w:t>
      </w:r>
      <w:r>
        <w:rPr>
          <w:rFonts w:hint="eastAsia" w:ascii="仿宋" w:hAnsi="仿宋" w:eastAsia="仿宋"/>
          <w:spacing w:val="14"/>
          <w:szCs w:val="21"/>
        </w:rPr>
        <w:t>竞争性磋商</w:t>
      </w:r>
      <w:r>
        <w:rPr>
          <w:rFonts w:ascii="仿宋" w:hAnsi="仿宋" w:eastAsia="仿宋"/>
          <w:spacing w:val="14"/>
          <w:szCs w:val="21"/>
        </w:rPr>
        <w:t>文件有</w:t>
      </w:r>
      <w:r>
        <w:rPr>
          <w:rFonts w:hint="eastAsia" w:ascii="仿宋" w:hAnsi="仿宋" w:eastAsia="仿宋"/>
          <w:spacing w:val="14"/>
          <w:szCs w:val="21"/>
        </w:rPr>
        <w:t>质疑</w:t>
      </w:r>
      <w:r>
        <w:rPr>
          <w:rFonts w:ascii="仿宋" w:hAnsi="仿宋" w:eastAsia="仿宋"/>
          <w:spacing w:val="14"/>
          <w:szCs w:val="21"/>
        </w:rPr>
        <w:t>的，应当在</w:t>
      </w:r>
      <w:r>
        <w:rPr>
          <w:rFonts w:hint="eastAsia" w:ascii="仿宋" w:hAnsi="仿宋" w:eastAsia="仿宋"/>
          <w:spacing w:val="14"/>
          <w:szCs w:val="21"/>
        </w:rPr>
        <w:t>提交响应文件截止时间</w:t>
      </w:r>
      <w:r>
        <w:rPr>
          <w:rFonts w:ascii="仿宋" w:hAnsi="仿宋" w:eastAsia="仿宋"/>
          <w:spacing w:val="14"/>
          <w:szCs w:val="21"/>
        </w:rPr>
        <w:t>3</w:t>
      </w:r>
      <w:r>
        <w:rPr>
          <w:rFonts w:hint="eastAsia" w:ascii="仿宋" w:hAnsi="仿宋" w:eastAsia="仿宋"/>
          <w:spacing w:val="14"/>
          <w:szCs w:val="21"/>
        </w:rPr>
        <w:t>日</w:t>
      </w:r>
      <w:r>
        <w:rPr>
          <w:rFonts w:ascii="仿宋" w:hAnsi="仿宋" w:eastAsia="仿宋"/>
          <w:spacing w:val="14"/>
          <w:szCs w:val="21"/>
        </w:rPr>
        <w:t>前以书面形式提出。</w:t>
      </w:r>
    </w:p>
    <w:p>
      <w:pPr>
        <w:pStyle w:val="4"/>
        <w:rPr>
          <w:rFonts w:ascii="仿宋" w:hAnsi="仿宋"/>
        </w:rPr>
      </w:pPr>
      <w:bookmarkStart w:id="28" w:name="_Toc1721574"/>
      <w:r>
        <w:rPr>
          <w:rFonts w:hint="eastAsia" w:ascii="仿宋" w:hAnsi="仿宋"/>
        </w:rPr>
        <w:t>3、响应</w:t>
      </w:r>
      <w:r>
        <w:rPr>
          <w:rFonts w:ascii="仿宋" w:hAnsi="仿宋"/>
        </w:rPr>
        <w:t>文件</w:t>
      </w:r>
      <w:bookmarkEnd w:id="28"/>
    </w:p>
    <w:p>
      <w:pPr>
        <w:pStyle w:val="5"/>
        <w:rPr>
          <w:rFonts w:ascii="仿宋" w:hAnsi="仿宋"/>
          <w:spacing w:val="14"/>
        </w:rPr>
      </w:pPr>
      <w:bookmarkStart w:id="29" w:name="_Toc1721575"/>
      <w:r>
        <w:rPr>
          <w:rFonts w:ascii="仿宋" w:hAnsi="仿宋"/>
          <w:spacing w:val="14"/>
        </w:rPr>
        <w:t xml:space="preserve">3.1 </w:t>
      </w:r>
      <w:r>
        <w:rPr>
          <w:rFonts w:hint="eastAsia" w:ascii="仿宋" w:hAnsi="仿宋"/>
          <w:spacing w:val="14"/>
        </w:rPr>
        <w:t>响应</w:t>
      </w:r>
      <w:r>
        <w:rPr>
          <w:rFonts w:ascii="仿宋" w:hAnsi="仿宋"/>
          <w:spacing w:val="14"/>
        </w:rPr>
        <w:t>文件的组成</w:t>
      </w:r>
      <w:bookmarkEnd w:id="29"/>
    </w:p>
    <w:p>
      <w:pPr>
        <w:pStyle w:val="301"/>
        <w:rPr>
          <w:rFonts w:ascii="仿宋" w:hAnsi="仿宋" w:eastAsia="仿宋"/>
          <w:spacing w:val="14"/>
          <w:szCs w:val="21"/>
        </w:rPr>
      </w:pPr>
      <w:r>
        <w:rPr>
          <w:rFonts w:ascii="仿宋" w:hAnsi="仿宋" w:eastAsia="仿宋"/>
          <w:spacing w:val="14"/>
          <w:szCs w:val="21"/>
        </w:rPr>
        <w:t xml:space="preserve">3.1.1 </w:t>
      </w:r>
      <w:r>
        <w:rPr>
          <w:rFonts w:hint="eastAsia" w:ascii="仿宋" w:hAnsi="仿宋" w:eastAsia="仿宋"/>
          <w:spacing w:val="14"/>
          <w:szCs w:val="21"/>
        </w:rPr>
        <w:t>响应</w:t>
      </w:r>
      <w:r>
        <w:rPr>
          <w:rFonts w:ascii="仿宋" w:hAnsi="仿宋" w:eastAsia="仿宋"/>
          <w:spacing w:val="14"/>
          <w:szCs w:val="21"/>
        </w:rPr>
        <w:t>文件应包括下列内容</w:t>
      </w:r>
      <w:r>
        <w:rPr>
          <w:rFonts w:hint="eastAsia" w:ascii="仿宋" w:hAnsi="仿宋" w:eastAsia="仿宋"/>
          <w:spacing w:val="14"/>
          <w:szCs w:val="21"/>
        </w:rPr>
        <w:t>（详见竞争性磋商文件第七章“响应文件格式”）</w:t>
      </w:r>
      <w:r>
        <w:rPr>
          <w:rFonts w:ascii="仿宋" w:hAnsi="仿宋" w:eastAsia="仿宋"/>
          <w:spacing w:val="14"/>
          <w:szCs w:val="21"/>
        </w:rPr>
        <w:t>：</w:t>
      </w:r>
    </w:p>
    <w:p>
      <w:pPr>
        <w:pStyle w:val="301"/>
        <w:rPr>
          <w:rFonts w:hint="eastAsia" w:ascii="仿宋" w:hAnsi="仿宋" w:eastAsia="仿宋" w:cs="仿宋"/>
          <w:spacing w:val="14"/>
          <w:szCs w:val="21"/>
        </w:rPr>
      </w:pPr>
      <w:r>
        <w:rPr>
          <w:rFonts w:hint="eastAsia" w:ascii="仿宋" w:hAnsi="仿宋" w:eastAsia="仿宋" w:cs="仿宋"/>
          <w:spacing w:val="14"/>
          <w:szCs w:val="21"/>
        </w:rPr>
        <w:t>一、响应函</w:t>
      </w:r>
    </w:p>
    <w:p>
      <w:pPr>
        <w:pStyle w:val="301"/>
        <w:rPr>
          <w:rFonts w:hint="eastAsia" w:ascii="仿宋" w:hAnsi="仿宋" w:eastAsia="仿宋" w:cs="仿宋"/>
          <w:spacing w:val="14"/>
          <w:szCs w:val="21"/>
        </w:rPr>
      </w:pPr>
      <w:r>
        <w:rPr>
          <w:rFonts w:hint="eastAsia" w:ascii="仿宋" w:hAnsi="仿宋" w:eastAsia="仿宋" w:cs="仿宋"/>
          <w:spacing w:val="14"/>
          <w:szCs w:val="21"/>
        </w:rPr>
        <w:t>二、</w:t>
      </w:r>
      <w:r>
        <w:rPr>
          <w:rFonts w:hint="eastAsia" w:ascii="仿宋" w:hAnsi="仿宋" w:eastAsia="仿宋"/>
          <w:spacing w:val="14"/>
          <w:szCs w:val="21"/>
        </w:rPr>
        <w:t>法定代表人授权书</w:t>
      </w:r>
    </w:p>
    <w:p>
      <w:pPr>
        <w:pStyle w:val="301"/>
        <w:rPr>
          <w:rFonts w:hint="eastAsia" w:ascii="仿宋" w:hAnsi="仿宋" w:eastAsia="仿宋" w:cs="仿宋"/>
          <w:spacing w:val="14"/>
          <w:szCs w:val="21"/>
        </w:rPr>
      </w:pPr>
      <w:r>
        <w:rPr>
          <w:rFonts w:hint="eastAsia" w:ascii="仿宋" w:hAnsi="仿宋" w:eastAsia="仿宋" w:cs="仿宋"/>
          <w:spacing w:val="14"/>
          <w:szCs w:val="21"/>
        </w:rPr>
        <w:t>三、法人被授权人身份证</w:t>
      </w:r>
      <w:r>
        <w:rPr>
          <w:rFonts w:hint="eastAsia" w:ascii="仿宋" w:hAnsi="仿宋" w:eastAsia="仿宋" w:cs="宋体"/>
          <w:szCs w:val="21"/>
        </w:rPr>
        <w:t>复印件</w:t>
      </w:r>
    </w:p>
    <w:p>
      <w:pPr>
        <w:pStyle w:val="301"/>
        <w:rPr>
          <w:rFonts w:hint="eastAsia" w:ascii="仿宋" w:hAnsi="仿宋" w:eastAsia="仿宋" w:cs="仿宋"/>
          <w:spacing w:val="14"/>
          <w:szCs w:val="21"/>
        </w:rPr>
      </w:pPr>
      <w:r>
        <w:rPr>
          <w:rFonts w:hint="eastAsia" w:ascii="仿宋" w:hAnsi="仿宋" w:eastAsia="仿宋" w:cs="仿宋"/>
          <w:spacing w:val="14"/>
          <w:szCs w:val="21"/>
        </w:rPr>
        <w:t>四、资格证明材料</w:t>
      </w:r>
    </w:p>
    <w:p>
      <w:pPr>
        <w:pStyle w:val="301"/>
        <w:rPr>
          <w:rFonts w:hint="eastAsia" w:ascii="仿宋" w:hAnsi="仿宋" w:eastAsia="仿宋" w:cs="仿宋"/>
          <w:spacing w:val="14"/>
          <w:szCs w:val="21"/>
        </w:rPr>
      </w:pPr>
      <w:r>
        <w:rPr>
          <w:rFonts w:hint="eastAsia" w:ascii="仿宋" w:hAnsi="仿宋" w:eastAsia="仿宋" w:cs="仿宋"/>
          <w:spacing w:val="14"/>
          <w:szCs w:val="21"/>
        </w:rPr>
        <w:t>五、报价一览表</w:t>
      </w:r>
    </w:p>
    <w:p>
      <w:pPr>
        <w:pStyle w:val="301"/>
        <w:rPr>
          <w:rFonts w:hint="eastAsia" w:ascii="仿宋" w:hAnsi="仿宋" w:eastAsia="仿宋" w:cs="仿宋"/>
          <w:spacing w:val="14"/>
          <w:szCs w:val="21"/>
        </w:rPr>
      </w:pPr>
      <w:r>
        <w:rPr>
          <w:rFonts w:hint="eastAsia" w:ascii="仿宋" w:hAnsi="仿宋" w:eastAsia="仿宋" w:cs="仿宋"/>
          <w:spacing w:val="14"/>
          <w:szCs w:val="21"/>
        </w:rPr>
        <w:t>六、中小企业声明函（服务）</w:t>
      </w:r>
    </w:p>
    <w:p>
      <w:pPr>
        <w:pStyle w:val="301"/>
        <w:rPr>
          <w:rFonts w:hint="eastAsia" w:ascii="仿宋" w:hAnsi="仿宋" w:eastAsia="仿宋" w:cs="仿宋"/>
          <w:spacing w:val="14"/>
          <w:szCs w:val="21"/>
        </w:rPr>
      </w:pPr>
      <w:r>
        <w:rPr>
          <w:rFonts w:hint="eastAsia" w:ascii="仿宋" w:hAnsi="仿宋" w:eastAsia="仿宋" w:cs="仿宋"/>
          <w:spacing w:val="14"/>
          <w:szCs w:val="21"/>
        </w:rPr>
        <w:t>七、残疾人福利性单位声明函</w:t>
      </w:r>
    </w:p>
    <w:p>
      <w:pPr>
        <w:pStyle w:val="301"/>
        <w:rPr>
          <w:rFonts w:hint="eastAsia" w:ascii="仿宋" w:hAnsi="仿宋" w:eastAsia="仿宋" w:cs="仿宋"/>
          <w:spacing w:val="14"/>
          <w:szCs w:val="21"/>
        </w:rPr>
      </w:pPr>
      <w:r>
        <w:rPr>
          <w:rFonts w:hint="eastAsia" w:ascii="仿宋" w:hAnsi="仿宋" w:eastAsia="仿宋" w:cs="仿宋"/>
          <w:spacing w:val="14"/>
          <w:szCs w:val="21"/>
        </w:rPr>
        <w:t>八、监狱企业证明文件</w:t>
      </w:r>
    </w:p>
    <w:p>
      <w:pPr>
        <w:pStyle w:val="301"/>
        <w:rPr>
          <w:rFonts w:hint="eastAsia" w:ascii="仿宋" w:hAnsi="仿宋" w:eastAsia="仿宋" w:cs="仿宋"/>
          <w:spacing w:val="14"/>
          <w:szCs w:val="21"/>
        </w:rPr>
      </w:pPr>
      <w:r>
        <w:rPr>
          <w:rFonts w:hint="eastAsia" w:ascii="仿宋" w:hAnsi="仿宋" w:eastAsia="仿宋" w:cs="仿宋"/>
          <w:spacing w:val="14"/>
          <w:szCs w:val="21"/>
        </w:rPr>
        <w:t>九、服务要求响应与偏差表</w:t>
      </w:r>
    </w:p>
    <w:p>
      <w:pPr>
        <w:pStyle w:val="301"/>
        <w:rPr>
          <w:rFonts w:hint="eastAsia" w:ascii="仿宋" w:hAnsi="仿宋" w:eastAsia="仿宋" w:cs="仿宋"/>
          <w:spacing w:val="14"/>
          <w:szCs w:val="21"/>
        </w:rPr>
      </w:pPr>
      <w:r>
        <w:rPr>
          <w:rFonts w:hint="eastAsia" w:ascii="仿宋" w:hAnsi="仿宋" w:eastAsia="仿宋" w:cs="仿宋"/>
          <w:spacing w:val="14"/>
          <w:szCs w:val="21"/>
        </w:rPr>
        <w:t>十、项目实施方案</w:t>
      </w:r>
    </w:p>
    <w:p>
      <w:pPr>
        <w:pStyle w:val="301"/>
        <w:rPr>
          <w:rFonts w:hint="eastAsia" w:ascii="仿宋" w:hAnsi="仿宋" w:eastAsia="仿宋" w:cs="仿宋"/>
          <w:spacing w:val="14"/>
          <w:szCs w:val="21"/>
        </w:rPr>
      </w:pPr>
      <w:r>
        <w:rPr>
          <w:rFonts w:hint="eastAsia" w:ascii="仿宋" w:hAnsi="仿宋" w:eastAsia="仿宋" w:cs="仿宋"/>
          <w:spacing w:val="14"/>
          <w:szCs w:val="21"/>
        </w:rPr>
        <w:t>十一、辅助资料表</w:t>
      </w:r>
    </w:p>
    <w:p>
      <w:pPr>
        <w:pStyle w:val="301"/>
        <w:rPr>
          <w:rFonts w:hint="eastAsia" w:ascii="仿宋" w:hAnsi="仿宋" w:eastAsia="仿宋" w:cs="仿宋"/>
          <w:spacing w:val="14"/>
          <w:szCs w:val="21"/>
        </w:rPr>
      </w:pPr>
      <w:r>
        <w:rPr>
          <w:rFonts w:hint="eastAsia" w:ascii="仿宋" w:hAnsi="仿宋" w:eastAsia="仿宋" w:cs="仿宋"/>
          <w:spacing w:val="14"/>
          <w:szCs w:val="21"/>
        </w:rPr>
        <w:t>十二、后续服务及优惠条件</w:t>
      </w:r>
    </w:p>
    <w:p>
      <w:pPr>
        <w:pStyle w:val="301"/>
        <w:rPr>
          <w:rFonts w:hint="eastAsia" w:ascii="仿宋" w:hAnsi="仿宋" w:eastAsia="仿宋" w:cs="仿宋"/>
          <w:spacing w:val="14"/>
          <w:szCs w:val="21"/>
        </w:rPr>
      </w:pPr>
      <w:r>
        <w:rPr>
          <w:rFonts w:hint="eastAsia" w:ascii="仿宋" w:hAnsi="仿宋" w:eastAsia="仿宋" w:cs="仿宋"/>
          <w:spacing w:val="14"/>
          <w:szCs w:val="21"/>
        </w:rPr>
        <w:t>十三、其他需要提供的资料</w:t>
      </w:r>
    </w:p>
    <w:p>
      <w:pPr>
        <w:pStyle w:val="301"/>
        <w:rPr>
          <w:rFonts w:ascii="仿宋" w:hAnsi="仿宋" w:eastAsia="仿宋"/>
          <w:spacing w:val="14"/>
          <w:szCs w:val="21"/>
        </w:rPr>
      </w:pPr>
      <w:r>
        <w:rPr>
          <w:rFonts w:hint="eastAsia" w:ascii="仿宋" w:hAnsi="仿宋" w:eastAsia="仿宋"/>
          <w:spacing w:val="14"/>
          <w:szCs w:val="21"/>
        </w:rPr>
        <w:t>供应商</w:t>
      </w:r>
      <w:r>
        <w:rPr>
          <w:rFonts w:ascii="仿宋" w:hAnsi="仿宋" w:eastAsia="仿宋"/>
          <w:spacing w:val="14"/>
          <w:szCs w:val="21"/>
        </w:rPr>
        <w:t>在</w:t>
      </w:r>
      <w:r>
        <w:rPr>
          <w:rFonts w:hint="eastAsia" w:ascii="仿宋" w:hAnsi="仿宋" w:eastAsia="仿宋"/>
          <w:spacing w:val="14"/>
          <w:szCs w:val="21"/>
        </w:rPr>
        <w:t>评审</w:t>
      </w:r>
      <w:r>
        <w:rPr>
          <w:rFonts w:ascii="仿宋" w:hAnsi="仿宋" w:eastAsia="仿宋"/>
          <w:spacing w:val="14"/>
          <w:szCs w:val="21"/>
        </w:rPr>
        <w:t>过程中作出的符合法律法规和</w:t>
      </w:r>
      <w:r>
        <w:rPr>
          <w:rFonts w:hint="eastAsia" w:ascii="仿宋" w:hAnsi="仿宋" w:eastAsia="仿宋"/>
          <w:spacing w:val="14"/>
          <w:szCs w:val="21"/>
        </w:rPr>
        <w:t>竞争性磋商</w:t>
      </w:r>
      <w:r>
        <w:rPr>
          <w:rFonts w:ascii="仿宋" w:hAnsi="仿宋" w:eastAsia="仿宋"/>
          <w:spacing w:val="14"/>
          <w:szCs w:val="21"/>
        </w:rPr>
        <w:t>文件规定的澄清确认，构成</w:t>
      </w:r>
      <w:r>
        <w:rPr>
          <w:rFonts w:hint="eastAsia" w:ascii="仿宋" w:hAnsi="仿宋" w:eastAsia="仿宋"/>
          <w:spacing w:val="14"/>
          <w:szCs w:val="21"/>
        </w:rPr>
        <w:t>响应</w:t>
      </w:r>
      <w:r>
        <w:rPr>
          <w:rFonts w:ascii="仿宋" w:hAnsi="仿宋" w:eastAsia="仿宋"/>
          <w:spacing w:val="14"/>
          <w:szCs w:val="21"/>
        </w:rPr>
        <w:t>文件的组成部分。</w:t>
      </w:r>
    </w:p>
    <w:p>
      <w:pPr>
        <w:pStyle w:val="5"/>
        <w:rPr>
          <w:rFonts w:ascii="仿宋" w:hAnsi="仿宋"/>
          <w:spacing w:val="14"/>
        </w:rPr>
      </w:pPr>
      <w:bookmarkStart w:id="30" w:name="_Toc1721576"/>
      <w:r>
        <w:rPr>
          <w:rFonts w:ascii="仿宋" w:hAnsi="仿宋"/>
          <w:spacing w:val="14"/>
        </w:rPr>
        <w:t>3.2报价</w:t>
      </w:r>
      <w:bookmarkEnd w:id="30"/>
    </w:p>
    <w:p>
      <w:pPr>
        <w:pStyle w:val="301"/>
        <w:rPr>
          <w:rFonts w:ascii="仿宋" w:hAnsi="仿宋" w:eastAsia="仿宋"/>
          <w:spacing w:val="14"/>
          <w:szCs w:val="21"/>
        </w:rPr>
      </w:pPr>
      <w:r>
        <w:rPr>
          <w:rFonts w:ascii="仿宋" w:hAnsi="仿宋" w:eastAsia="仿宋"/>
          <w:spacing w:val="14"/>
          <w:szCs w:val="21"/>
        </w:rPr>
        <w:t>3.2.1</w:t>
      </w:r>
      <w:r>
        <w:rPr>
          <w:rFonts w:hint="eastAsia" w:ascii="仿宋" w:hAnsi="仿宋" w:eastAsia="仿宋"/>
          <w:color w:val="000000"/>
          <w:spacing w:val="14"/>
          <w:szCs w:val="21"/>
        </w:rPr>
        <w:t>本项目的报价方式见供应商须知前附表</w:t>
      </w:r>
      <w:r>
        <w:rPr>
          <w:rFonts w:ascii="仿宋" w:hAnsi="仿宋" w:eastAsia="仿宋"/>
          <w:color w:val="000000"/>
          <w:spacing w:val="14"/>
          <w:szCs w:val="21"/>
        </w:rPr>
        <w:t>。</w:t>
      </w:r>
    </w:p>
    <w:p>
      <w:pPr>
        <w:pStyle w:val="301"/>
        <w:rPr>
          <w:rFonts w:ascii="仿宋" w:hAnsi="仿宋" w:eastAsia="仿宋"/>
          <w:spacing w:val="14"/>
          <w:szCs w:val="21"/>
        </w:rPr>
      </w:pPr>
      <w:r>
        <w:rPr>
          <w:rFonts w:ascii="仿宋" w:hAnsi="仿宋" w:eastAsia="仿宋"/>
          <w:spacing w:val="14"/>
          <w:szCs w:val="21"/>
        </w:rPr>
        <w:t>3.2.2采购人设有</w:t>
      </w:r>
      <w:r>
        <w:rPr>
          <w:rFonts w:hint="eastAsia" w:ascii="仿宋" w:hAnsi="仿宋" w:eastAsia="仿宋"/>
          <w:spacing w:val="14"/>
          <w:szCs w:val="21"/>
        </w:rPr>
        <w:t>预算控制金额</w:t>
      </w:r>
      <w:r>
        <w:rPr>
          <w:rFonts w:ascii="仿宋" w:hAnsi="仿宋" w:eastAsia="仿宋"/>
          <w:spacing w:val="14"/>
          <w:szCs w:val="21"/>
        </w:rPr>
        <w:t>的，</w:t>
      </w:r>
      <w:r>
        <w:rPr>
          <w:rFonts w:hint="eastAsia" w:ascii="仿宋" w:hAnsi="仿宋" w:eastAsia="仿宋"/>
          <w:spacing w:val="14"/>
          <w:szCs w:val="21"/>
        </w:rPr>
        <w:t>供应商</w:t>
      </w:r>
      <w:r>
        <w:rPr>
          <w:rFonts w:ascii="仿宋" w:hAnsi="仿宋" w:eastAsia="仿宋"/>
          <w:spacing w:val="14"/>
          <w:szCs w:val="21"/>
        </w:rPr>
        <w:t>的报价不得超过</w:t>
      </w:r>
      <w:r>
        <w:rPr>
          <w:rFonts w:hint="eastAsia" w:ascii="仿宋" w:hAnsi="仿宋" w:eastAsia="仿宋"/>
          <w:spacing w:val="14"/>
          <w:szCs w:val="21"/>
        </w:rPr>
        <w:t>预算控制金额</w:t>
      </w:r>
      <w:r>
        <w:rPr>
          <w:rFonts w:ascii="仿宋" w:hAnsi="仿宋" w:eastAsia="仿宋"/>
          <w:spacing w:val="14"/>
          <w:szCs w:val="21"/>
        </w:rPr>
        <w:t>，</w:t>
      </w:r>
      <w:r>
        <w:rPr>
          <w:rFonts w:hint="eastAsia" w:ascii="仿宋" w:hAnsi="仿宋" w:eastAsia="仿宋"/>
          <w:spacing w:val="14"/>
          <w:szCs w:val="21"/>
        </w:rPr>
        <w:t>预算控制金额</w:t>
      </w:r>
      <w:r>
        <w:rPr>
          <w:rFonts w:ascii="仿宋" w:hAnsi="仿宋" w:eastAsia="仿宋"/>
          <w:spacing w:val="14"/>
          <w:szCs w:val="21"/>
        </w:rPr>
        <w:t>在</w:t>
      </w:r>
      <w:r>
        <w:rPr>
          <w:rFonts w:hint="eastAsia" w:ascii="仿宋" w:hAnsi="仿宋" w:eastAsia="仿宋"/>
          <w:spacing w:val="14"/>
          <w:szCs w:val="21"/>
        </w:rPr>
        <w:t>供应商</w:t>
      </w:r>
      <w:r>
        <w:rPr>
          <w:rFonts w:ascii="仿宋" w:hAnsi="仿宋" w:eastAsia="仿宋"/>
          <w:spacing w:val="14"/>
          <w:szCs w:val="21"/>
        </w:rPr>
        <w:t>须知前附表中载明。</w:t>
      </w:r>
    </w:p>
    <w:p>
      <w:pPr>
        <w:pStyle w:val="301"/>
        <w:rPr>
          <w:rFonts w:hint="eastAsia" w:ascii="仿宋" w:hAnsi="仿宋" w:eastAsia="仿宋"/>
          <w:spacing w:val="14"/>
          <w:szCs w:val="21"/>
        </w:rPr>
      </w:pPr>
      <w:r>
        <w:rPr>
          <w:rFonts w:ascii="仿宋" w:hAnsi="仿宋" w:eastAsia="仿宋"/>
          <w:spacing w:val="14"/>
          <w:szCs w:val="21"/>
        </w:rPr>
        <w:t>3.2.3报价的其他要求见</w:t>
      </w:r>
      <w:r>
        <w:rPr>
          <w:rFonts w:hint="eastAsia" w:ascii="仿宋" w:hAnsi="仿宋" w:eastAsia="仿宋"/>
          <w:spacing w:val="14"/>
          <w:szCs w:val="21"/>
        </w:rPr>
        <w:t>供应商</w:t>
      </w:r>
      <w:r>
        <w:rPr>
          <w:rFonts w:ascii="仿宋" w:hAnsi="仿宋" w:eastAsia="仿宋"/>
          <w:spacing w:val="14"/>
          <w:szCs w:val="21"/>
        </w:rPr>
        <w:t>须知前附表。</w:t>
      </w:r>
    </w:p>
    <w:p>
      <w:pPr>
        <w:ind w:firstLine="412" w:firstLineChars="199"/>
        <w:rPr>
          <w:rFonts w:ascii="仿宋" w:hAnsi="仿宋" w:eastAsia="仿宋"/>
          <w:b/>
          <w:spacing w:val="14"/>
          <w:sz w:val="21"/>
          <w:szCs w:val="21"/>
        </w:rPr>
      </w:pPr>
      <w:r>
        <w:rPr>
          <w:rFonts w:hint="eastAsia" w:ascii="仿宋" w:hAnsi="仿宋" w:eastAsia="仿宋"/>
          <w:b/>
          <w:spacing w:val="14"/>
          <w:sz w:val="21"/>
          <w:szCs w:val="21"/>
        </w:rPr>
        <w:t>3.2.</w:t>
      </w:r>
      <w:r>
        <w:rPr>
          <w:rFonts w:ascii="仿宋" w:hAnsi="仿宋" w:eastAsia="仿宋"/>
          <w:b/>
          <w:spacing w:val="14"/>
          <w:sz w:val="21"/>
          <w:szCs w:val="21"/>
        </w:rPr>
        <w:t>4</w:t>
      </w:r>
      <w:r>
        <w:rPr>
          <w:rFonts w:hint="eastAsia" w:ascii="仿宋" w:hAnsi="仿宋" w:eastAsia="仿宋"/>
          <w:b/>
          <w:spacing w:val="14"/>
          <w:sz w:val="21"/>
          <w:szCs w:val="21"/>
        </w:rPr>
        <w:t>本次采购为竞争性磋商，允许符合要求的供应商在规定的时间提交最后报价。</w:t>
      </w:r>
    </w:p>
    <w:p>
      <w:pPr>
        <w:pStyle w:val="5"/>
        <w:rPr>
          <w:rFonts w:ascii="仿宋" w:hAnsi="仿宋"/>
          <w:spacing w:val="14"/>
        </w:rPr>
      </w:pPr>
      <w:bookmarkStart w:id="31" w:name="_Toc1721577"/>
      <w:r>
        <w:rPr>
          <w:rFonts w:ascii="仿宋" w:hAnsi="仿宋"/>
          <w:spacing w:val="14"/>
        </w:rPr>
        <w:t xml:space="preserve">3.3 </w:t>
      </w:r>
      <w:r>
        <w:rPr>
          <w:rFonts w:hint="eastAsia" w:ascii="仿宋" w:hAnsi="仿宋"/>
          <w:spacing w:val="14"/>
        </w:rPr>
        <w:t>响应</w:t>
      </w:r>
      <w:r>
        <w:rPr>
          <w:rFonts w:ascii="仿宋" w:hAnsi="仿宋"/>
          <w:spacing w:val="14"/>
        </w:rPr>
        <w:t>文件有效期</w:t>
      </w:r>
      <w:bookmarkEnd w:id="31"/>
    </w:p>
    <w:p>
      <w:pPr>
        <w:pStyle w:val="301"/>
        <w:rPr>
          <w:rFonts w:hint="eastAsia" w:ascii="仿宋" w:hAnsi="仿宋" w:eastAsia="仿宋"/>
          <w:spacing w:val="14"/>
          <w:szCs w:val="21"/>
        </w:rPr>
      </w:pPr>
      <w:r>
        <w:rPr>
          <w:rFonts w:hint="eastAsia" w:ascii="仿宋" w:hAnsi="仿宋" w:eastAsia="仿宋"/>
          <w:spacing w:val="14"/>
          <w:szCs w:val="21"/>
        </w:rPr>
        <w:t>3.3.1 除供应商须知前附表另有规定外，响应文件有效期为</w:t>
      </w:r>
      <w:r>
        <w:rPr>
          <w:rFonts w:hint="eastAsia" w:ascii="仿宋_GB2312" w:hAnsi="仿宋" w:eastAsia="仿宋_GB2312"/>
          <w:spacing w:val="14"/>
          <w:szCs w:val="21"/>
        </w:rPr>
        <w:t>提交响应文件截止时间后90天</w:t>
      </w:r>
      <w:r>
        <w:rPr>
          <w:rFonts w:hint="eastAsia" w:ascii="仿宋" w:hAnsi="仿宋" w:eastAsia="仿宋"/>
          <w:spacing w:val="14"/>
          <w:szCs w:val="21"/>
        </w:rPr>
        <w:t>。</w:t>
      </w:r>
    </w:p>
    <w:p>
      <w:pPr>
        <w:pStyle w:val="301"/>
        <w:rPr>
          <w:rFonts w:hint="eastAsia" w:ascii="仿宋" w:hAnsi="仿宋" w:eastAsia="仿宋"/>
          <w:spacing w:val="14"/>
          <w:szCs w:val="21"/>
        </w:rPr>
      </w:pPr>
      <w:r>
        <w:rPr>
          <w:rFonts w:hint="eastAsia" w:ascii="仿宋" w:hAnsi="仿宋" w:eastAsia="仿宋"/>
          <w:spacing w:val="14"/>
          <w:szCs w:val="21"/>
        </w:rPr>
        <w:t>3.3.2 在响应文件有效期内，供应商撤销响应文件的，应承担竞争性磋商文件和法律规定的责任。</w:t>
      </w:r>
    </w:p>
    <w:p>
      <w:pPr>
        <w:pStyle w:val="301"/>
        <w:rPr>
          <w:rFonts w:ascii="仿宋" w:hAnsi="仿宋" w:eastAsia="仿宋"/>
          <w:spacing w:val="14"/>
          <w:szCs w:val="21"/>
        </w:rPr>
      </w:pPr>
      <w:r>
        <w:rPr>
          <w:rFonts w:hint="eastAsia" w:ascii="仿宋" w:hAnsi="仿宋" w:eastAsia="仿宋"/>
          <w:spacing w:val="14"/>
          <w:szCs w:val="21"/>
        </w:rPr>
        <w:t>3.3.3 出现特殊情况需要延长响应文件有效期的，采购人以书面形式通知所有供应商延长响应文件有效期。供应商应予以书面答复，同意延长的，应相应延长其响应文件有效期，但不得要求或被允许修改其响应文件；供应商拒绝延长的，其响应失效。</w:t>
      </w:r>
    </w:p>
    <w:p>
      <w:pPr>
        <w:pStyle w:val="5"/>
        <w:rPr>
          <w:rFonts w:ascii="仿宋" w:hAnsi="仿宋"/>
          <w:spacing w:val="14"/>
        </w:rPr>
      </w:pPr>
      <w:bookmarkStart w:id="32" w:name="_Toc1721578"/>
      <w:r>
        <w:rPr>
          <w:rFonts w:ascii="仿宋" w:hAnsi="仿宋"/>
          <w:spacing w:val="14"/>
        </w:rPr>
        <w:t xml:space="preserve">3.4 </w:t>
      </w:r>
      <w:r>
        <w:rPr>
          <w:rFonts w:hint="eastAsia" w:ascii="仿宋" w:hAnsi="仿宋"/>
          <w:spacing w:val="14"/>
        </w:rPr>
        <w:t>磋商</w:t>
      </w:r>
      <w:r>
        <w:rPr>
          <w:rFonts w:ascii="仿宋" w:hAnsi="仿宋"/>
          <w:spacing w:val="14"/>
        </w:rPr>
        <w:t>保证金</w:t>
      </w:r>
      <w:bookmarkEnd w:id="32"/>
    </w:p>
    <w:p>
      <w:pPr>
        <w:pStyle w:val="301"/>
        <w:ind w:firstLine="0"/>
        <w:rPr>
          <w:rFonts w:ascii="仿宋" w:hAnsi="仿宋" w:eastAsia="仿宋"/>
          <w:spacing w:val="14"/>
          <w:szCs w:val="21"/>
        </w:rPr>
      </w:pPr>
      <w:r>
        <w:rPr>
          <w:rFonts w:hint="eastAsia" w:ascii="仿宋_GB2312" w:hAnsi="仿宋" w:eastAsia="仿宋_GB2312"/>
          <w:spacing w:val="14"/>
          <w:szCs w:val="21"/>
        </w:rPr>
        <w:t>根据豫财购[2019]4号文件，自2019年8月1日起，不再向供应商收取投标保证金（磋商保证金）。</w:t>
      </w:r>
    </w:p>
    <w:p>
      <w:pPr>
        <w:pStyle w:val="5"/>
        <w:rPr>
          <w:rFonts w:hint="eastAsia" w:ascii="仿宋" w:hAnsi="仿宋"/>
          <w:spacing w:val="14"/>
        </w:rPr>
      </w:pPr>
      <w:bookmarkStart w:id="33" w:name="_Toc1721579"/>
      <w:r>
        <w:rPr>
          <w:rFonts w:ascii="仿宋" w:hAnsi="仿宋"/>
          <w:spacing w:val="14"/>
        </w:rPr>
        <w:t>3.5 资格审查资料</w:t>
      </w:r>
      <w:bookmarkEnd w:id="33"/>
    </w:p>
    <w:p>
      <w:pPr>
        <w:pStyle w:val="301"/>
        <w:rPr>
          <w:rFonts w:hint="eastAsia" w:ascii="仿宋" w:hAnsi="仿宋" w:eastAsia="仿宋"/>
          <w:spacing w:val="14"/>
          <w:szCs w:val="21"/>
        </w:rPr>
      </w:pPr>
      <w:r>
        <w:rPr>
          <w:rFonts w:hint="eastAsia" w:ascii="仿宋" w:hAnsi="仿宋" w:eastAsia="仿宋"/>
          <w:spacing w:val="14"/>
          <w:szCs w:val="21"/>
        </w:rPr>
        <w:t>3.5.1根据第六章内容提供证明材料。</w:t>
      </w:r>
    </w:p>
    <w:p>
      <w:pPr>
        <w:pStyle w:val="301"/>
        <w:rPr>
          <w:rFonts w:hint="eastAsia" w:ascii="仿宋" w:hAnsi="仿宋" w:eastAsia="仿宋"/>
          <w:spacing w:val="14"/>
          <w:szCs w:val="21"/>
        </w:rPr>
      </w:pPr>
      <w:r>
        <w:rPr>
          <w:rFonts w:hint="eastAsia" w:ascii="仿宋" w:hAnsi="仿宋" w:eastAsia="仿宋"/>
          <w:spacing w:val="14"/>
          <w:szCs w:val="21"/>
        </w:rPr>
        <w:t>3.5.2供应商须知前附表规定接受联合体的，联合体各方均应提供资格审查资料。</w:t>
      </w:r>
    </w:p>
    <w:p>
      <w:pPr>
        <w:pStyle w:val="301"/>
        <w:rPr>
          <w:rFonts w:ascii="仿宋" w:hAnsi="仿宋" w:eastAsia="仿宋"/>
          <w:spacing w:val="14"/>
          <w:szCs w:val="21"/>
        </w:rPr>
      </w:pPr>
      <w:r>
        <w:rPr>
          <w:rFonts w:hint="eastAsia" w:ascii="仿宋" w:hAnsi="仿宋" w:eastAsia="仿宋"/>
          <w:spacing w:val="14"/>
          <w:szCs w:val="21"/>
        </w:rPr>
        <w:t>3.5.3资格审查资料的特殊要求见供应商须知前附表。</w:t>
      </w:r>
    </w:p>
    <w:p>
      <w:pPr>
        <w:pStyle w:val="5"/>
        <w:rPr>
          <w:rFonts w:ascii="仿宋" w:hAnsi="仿宋"/>
          <w:spacing w:val="14"/>
        </w:rPr>
      </w:pPr>
      <w:bookmarkStart w:id="34" w:name="_Toc1721580"/>
      <w:r>
        <w:rPr>
          <w:rFonts w:ascii="仿宋" w:hAnsi="仿宋"/>
          <w:spacing w:val="14"/>
        </w:rPr>
        <w:t>3.6 备选方案</w:t>
      </w:r>
      <w:bookmarkEnd w:id="34"/>
    </w:p>
    <w:p>
      <w:pPr>
        <w:pStyle w:val="301"/>
        <w:rPr>
          <w:rFonts w:hint="eastAsia" w:ascii="仿宋" w:hAnsi="仿宋" w:eastAsia="仿宋"/>
          <w:spacing w:val="14"/>
          <w:szCs w:val="21"/>
        </w:rPr>
      </w:pPr>
      <w:r>
        <w:rPr>
          <w:rFonts w:hint="eastAsia" w:ascii="仿宋" w:hAnsi="仿宋" w:eastAsia="仿宋"/>
          <w:spacing w:val="14"/>
          <w:szCs w:val="21"/>
        </w:rPr>
        <w:t>3.6.1 除供应商须知前附表规定允许外，供应商不得提交备选方案，否则其响应将被否决。</w:t>
      </w:r>
    </w:p>
    <w:p>
      <w:pPr>
        <w:pStyle w:val="301"/>
        <w:rPr>
          <w:rFonts w:hint="eastAsia" w:ascii="仿宋" w:hAnsi="仿宋" w:eastAsia="仿宋"/>
          <w:spacing w:val="14"/>
          <w:szCs w:val="21"/>
        </w:rPr>
      </w:pPr>
      <w:r>
        <w:rPr>
          <w:rFonts w:hint="eastAsia" w:ascii="仿宋" w:hAnsi="仿宋" w:eastAsia="仿宋"/>
          <w:spacing w:val="14"/>
          <w:szCs w:val="21"/>
        </w:rPr>
        <w:t>3.6.2 允许供应商提交备选方案的，只有成交供应商所提交的备选方案方可予以考虑。磋商小组认为成交供应商的备选方案优于其按照竞争性磋商文件要求编制的响应方案的，采购人可以接受该备选方案。</w:t>
      </w:r>
    </w:p>
    <w:p>
      <w:pPr>
        <w:pStyle w:val="301"/>
        <w:rPr>
          <w:rFonts w:ascii="仿宋" w:hAnsi="仿宋" w:eastAsia="仿宋"/>
          <w:spacing w:val="14"/>
          <w:szCs w:val="21"/>
        </w:rPr>
      </w:pPr>
      <w:r>
        <w:rPr>
          <w:rFonts w:hint="eastAsia" w:ascii="仿宋" w:hAnsi="仿宋" w:eastAsia="仿宋"/>
          <w:spacing w:val="14"/>
          <w:szCs w:val="21"/>
        </w:rPr>
        <w:t>3.6.3 供应商提供两个或两个以上报价，或者在响应文件中提供一个报价，但同时提供两个或两个以上方案的，视为提供备选方案。</w:t>
      </w:r>
    </w:p>
    <w:p>
      <w:pPr>
        <w:pStyle w:val="5"/>
        <w:rPr>
          <w:rFonts w:ascii="仿宋" w:hAnsi="仿宋"/>
          <w:spacing w:val="14"/>
        </w:rPr>
      </w:pPr>
      <w:bookmarkStart w:id="35" w:name="_Toc1721581"/>
      <w:r>
        <w:rPr>
          <w:rFonts w:ascii="仿宋" w:hAnsi="仿宋"/>
          <w:spacing w:val="14"/>
        </w:rPr>
        <w:t xml:space="preserve">3.7 </w:t>
      </w:r>
      <w:r>
        <w:rPr>
          <w:rFonts w:hint="eastAsia" w:ascii="仿宋" w:hAnsi="仿宋"/>
          <w:spacing w:val="14"/>
        </w:rPr>
        <w:t>响应</w:t>
      </w:r>
      <w:r>
        <w:rPr>
          <w:rFonts w:ascii="仿宋" w:hAnsi="仿宋"/>
          <w:spacing w:val="14"/>
        </w:rPr>
        <w:t>文件的</w:t>
      </w:r>
      <w:r>
        <w:rPr>
          <w:rFonts w:hint="eastAsia" w:ascii="仿宋" w:hAnsi="仿宋"/>
          <w:spacing w:val="14"/>
        </w:rPr>
        <w:t>制作</w:t>
      </w:r>
      <w:bookmarkEnd w:id="35"/>
    </w:p>
    <w:p>
      <w:pPr>
        <w:pStyle w:val="301"/>
        <w:rPr>
          <w:rFonts w:hint="eastAsia" w:ascii="仿宋" w:hAnsi="仿宋" w:eastAsia="仿宋"/>
          <w:spacing w:val="14"/>
          <w:szCs w:val="21"/>
        </w:rPr>
      </w:pPr>
      <w:r>
        <w:rPr>
          <w:rFonts w:ascii="仿宋" w:hAnsi="仿宋" w:eastAsia="仿宋"/>
          <w:spacing w:val="14"/>
          <w:szCs w:val="21"/>
        </w:rPr>
        <w:t>3.7</w:t>
      </w:r>
      <w:r>
        <w:rPr>
          <w:rFonts w:hint="eastAsia" w:ascii="仿宋" w:hAnsi="仿宋" w:eastAsia="仿宋"/>
          <w:spacing w:val="14"/>
          <w:szCs w:val="21"/>
        </w:rPr>
        <w:t>.1</w:t>
      </w:r>
      <w:r>
        <w:rPr>
          <w:rFonts w:hint="eastAsia" w:ascii="仿宋_GB2312" w:hAnsi="仿宋" w:eastAsia="仿宋_GB2312"/>
          <w:spacing w:val="14"/>
          <w:szCs w:val="21"/>
        </w:rPr>
        <w:t>响应</w:t>
      </w:r>
      <w:r>
        <w:rPr>
          <w:rFonts w:hint="eastAsia" w:ascii="仿宋" w:hAnsi="仿宋" w:eastAsia="仿宋"/>
          <w:spacing w:val="14"/>
          <w:szCs w:val="21"/>
        </w:rPr>
        <w:t>文件应按第七章“响应文件格式”进行编写，如有必要，可以增加附页，作为响应文件的组成部分。</w:t>
      </w:r>
    </w:p>
    <w:p>
      <w:pPr>
        <w:pStyle w:val="301"/>
        <w:rPr>
          <w:rFonts w:hint="eastAsia" w:ascii="仿宋" w:hAnsi="仿宋" w:eastAsia="仿宋"/>
          <w:spacing w:val="14"/>
          <w:szCs w:val="21"/>
        </w:rPr>
      </w:pPr>
      <w:r>
        <w:rPr>
          <w:rFonts w:ascii="仿宋" w:hAnsi="仿宋" w:eastAsia="仿宋"/>
          <w:spacing w:val="14"/>
          <w:szCs w:val="21"/>
        </w:rPr>
        <w:t>3.7</w:t>
      </w:r>
      <w:r>
        <w:rPr>
          <w:rFonts w:hint="eastAsia" w:ascii="仿宋" w:hAnsi="仿宋" w:eastAsia="仿宋"/>
          <w:spacing w:val="14"/>
          <w:szCs w:val="21"/>
        </w:rPr>
        <w:t>.2响应文件应当对竞争性磋商文件有关要求、等实质性内容作出响应。</w:t>
      </w:r>
    </w:p>
    <w:p>
      <w:pPr>
        <w:pStyle w:val="301"/>
        <w:rPr>
          <w:rFonts w:hint="eastAsia" w:ascii="仿宋" w:hAnsi="仿宋" w:eastAsia="仿宋"/>
          <w:spacing w:val="14"/>
          <w:szCs w:val="21"/>
        </w:rPr>
      </w:pPr>
      <w:r>
        <w:rPr>
          <w:rFonts w:ascii="仿宋" w:hAnsi="仿宋" w:eastAsia="仿宋"/>
          <w:spacing w:val="14"/>
          <w:szCs w:val="21"/>
        </w:rPr>
        <w:t>3.7</w:t>
      </w:r>
      <w:r>
        <w:rPr>
          <w:rFonts w:hint="eastAsia" w:ascii="仿宋" w:hAnsi="仿宋" w:eastAsia="仿宋"/>
          <w:spacing w:val="14"/>
          <w:szCs w:val="21"/>
        </w:rPr>
        <w:t>.</w:t>
      </w:r>
      <w:r>
        <w:rPr>
          <w:rFonts w:ascii="仿宋" w:hAnsi="仿宋" w:eastAsia="仿宋"/>
          <w:spacing w:val="14"/>
          <w:szCs w:val="21"/>
        </w:rPr>
        <w:t>3</w:t>
      </w:r>
      <w:r>
        <w:rPr>
          <w:rFonts w:hint="eastAsia" w:ascii="仿宋" w:hAnsi="仿宋" w:eastAsia="仿宋"/>
          <w:spacing w:val="14"/>
          <w:szCs w:val="21"/>
        </w:rPr>
        <w:t>响应文件应字迹清楚、内容齐全、不得涂改或增删。如有修改和增删，必须有供应商公章及法定代表人（负责人）或其授权的供应商代表签字。</w:t>
      </w:r>
    </w:p>
    <w:p>
      <w:pPr>
        <w:pStyle w:val="301"/>
        <w:rPr>
          <w:rFonts w:hint="eastAsia" w:ascii="仿宋" w:hAnsi="仿宋" w:eastAsia="仿宋"/>
          <w:spacing w:val="14"/>
          <w:szCs w:val="21"/>
        </w:rPr>
      </w:pPr>
      <w:r>
        <w:rPr>
          <w:rFonts w:ascii="仿宋" w:hAnsi="仿宋" w:eastAsia="仿宋"/>
          <w:spacing w:val="14"/>
          <w:szCs w:val="21"/>
        </w:rPr>
        <w:t>3.7.4</w:t>
      </w:r>
      <w:r>
        <w:rPr>
          <w:rFonts w:hint="eastAsia" w:ascii="仿宋" w:hAnsi="仿宋" w:eastAsia="仿宋"/>
          <w:spacing w:val="14"/>
          <w:szCs w:val="21"/>
        </w:rPr>
        <w:t>因响应文件字迹潦草或表达不清所引起的不利后果由供应商承担。</w:t>
      </w:r>
    </w:p>
    <w:p>
      <w:pPr>
        <w:pStyle w:val="301"/>
        <w:rPr>
          <w:rFonts w:hint="eastAsia" w:ascii="仿宋" w:hAnsi="仿宋" w:eastAsia="仿宋"/>
          <w:spacing w:val="14"/>
          <w:szCs w:val="21"/>
        </w:rPr>
      </w:pPr>
      <w:r>
        <w:rPr>
          <w:rFonts w:hint="eastAsia" w:ascii="仿宋" w:hAnsi="仿宋" w:eastAsia="仿宋"/>
          <w:spacing w:val="14"/>
          <w:szCs w:val="21"/>
        </w:rPr>
        <w:t>3.7.</w:t>
      </w:r>
      <w:r>
        <w:rPr>
          <w:rFonts w:ascii="仿宋" w:hAnsi="仿宋" w:eastAsia="仿宋"/>
          <w:spacing w:val="14"/>
          <w:szCs w:val="21"/>
        </w:rPr>
        <w:t>5</w:t>
      </w:r>
      <w:r>
        <w:rPr>
          <w:rFonts w:hint="eastAsia" w:ascii="仿宋" w:hAnsi="仿宋" w:eastAsia="仿宋"/>
          <w:spacing w:val="14"/>
          <w:szCs w:val="21"/>
        </w:rPr>
        <w:t xml:space="preserve">竞争性磋商文件格式所要求包含的全部资料应全部制作在响应文件内，严格按照本项目磋商文件所有格式如实填写（不涉及的内容除外），不应存在漏项或缺项，否则将存在响应文件被否决的风险。 </w:t>
      </w:r>
    </w:p>
    <w:p>
      <w:pPr>
        <w:pStyle w:val="301"/>
        <w:rPr>
          <w:rFonts w:ascii="仿宋" w:hAnsi="仿宋" w:eastAsia="仿宋"/>
          <w:spacing w:val="14"/>
          <w:szCs w:val="21"/>
        </w:rPr>
      </w:pPr>
      <w:r>
        <w:rPr>
          <w:rFonts w:hint="eastAsia" w:ascii="仿宋" w:hAnsi="仿宋" w:eastAsia="仿宋"/>
          <w:spacing w:val="14"/>
          <w:szCs w:val="21"/>
        </w:rPr>
        <w:t>3.7.</w:t>
      </w:r>
      <w:r>
        <w:rPr>
          <w:rFonts w:ascii="仿宋" w:hAnsi="仿宋" w:eastAsia="仿宋"/>
          <w:spacing w:val="14"/>
          <w:szCs w:val="21"/>
        </w:rPr>
        <w:t>6</w:t>
      </w:r>
      <w:r>
        <w:rPr>
          <w:rFonts w:hint="eastAsia" w:ascii="仿宋" w:hAnsi="仿宋" w:eastAsia="仿宋"/>
          <w:spacing w:val="14"/>
          <w:szCs w:val="21"/>
        </w:rPr>
        <w:t>响应文件所附证明材料均为原件的复印件，磋商小组有权认定其响应文件未对竞争性磋商文件有关要求进行响应，涉及资格审查性或符合性审查的将不予通过。</w:t>
      </w:r>
    </w:p>
    <w:p>
      <w:pPr>
        <w:pStyle w:val="4"/>
        <w:rPr>
          <w:rFonts w:ascii="仿宋" w:hAnsi="仿宋"/>
        </w:rPr>
      </w:pPr>
      <w:bookmarkStart w:id="36" w:name="_Toc1721582"/>
      <w:r>
        <w:rPr>
          <w:rFonts w:hint="eastAsia" w:ascii="仿宋" w:hAnsi="仿宋"/>
        </w:rPr>
        <w:t>4、响应文件提交</w:t>
      </w:r>
      <w:bookmarkEnd w:id="36"/>
    </w:p>
    <w:p>
      <w:pPr>
        <w:pStyle w:val="5"/>
        <w:rPr>
          <w:rFonts w:ascii="仿宋" w:hAnsi="仿宋"/>
          <w:spacing w:val="14"/>
        </w:rPr>
      </w:pPr>
      <w:bookmarkStart w:id="37" w:name="_Toc1721583"/>
      <w:r>
        <w:rPr>
          <w:rFonts w:ascii="仿宋" w:hAnsi="仿宋"/>
          <w:spacing w:val="14"/>
        </w:rPr>
        <w:t xml:space="preserve">4.1 </w:t>
      </w:r>
      <w:r>
        <w:rPr>
          <w:rFonts w:hint="eastAsia" w:ascii="仿宋" w:hAnsi="仿宋"/>
          <w:spacing w:val="14"/>
        </w:rPr>
        <w:t>响应</w:t>
      </w:r>
      <w:r>
        <w:rPr>
          <w:rFonts w:ascii="仿宋" w:hAnsi="仿宋"/>
          <w:spacing w:val="14"/>
        </w:rPr>
        <w:t>文件的密封和标记</w:t>
      </w:r>
      <w:bookmarkEnd w:id="37"/>
    </w:p>
    <w:p>
      <w:pPr>
        <w:pStyle w:val="301"/>
        <w:rPr>
          <w:rFonts w:hint="eastAsia" w:ascii="仿宋" w:hAnsi="仿宋" w:eastAsia="仿宋"/>
          <w:spacing w:val="14"/>
          <w:szCs w:val="21"/>
        </w:rPr>
      </w:pPr>
      <w:r>
        <w:rPr>
          <w:rFonts w:ascii="仿宋" w:hAnsi="仿宋" w:eastAsia="仿宋"/>
          <w:spacing w:val="14"/>
          <w:szCs w:val="21"/>
        </w:rPr>
        <w:t>4.</w:t>
      </w:r>
      <w:r>
        <w:rPr>
          <w:rFonts w:hint="eastAsia" w:ascii="仿宋" w:hAnsi="仿宋" w:eastAsia="仿宋"/>
          <w:spacing w:val="14"/>
          <w:szCs w:val="21"/>
        </w:rPr>
        <w:t>1.1响应文件的密封和标记的要求：见供应商须知前附表。</w:t>
      </w:r>
    </w:p>
    <w:p>
      <w:pPr>
        <w:pStyle w:val="301"/>
        <w:rPr>
          <w:rFonts w:ascii="仿宋" w:hAnsi="仿宋" w:eastAsia="仿宋"/>
          <w:spacing w:val="14"/>
          <w:szCs w:val="21"/>
        </w:rPr>
      </w:pPr>
      <w:r>
        <w:rPr>
          <w:rFonts w:hint="eastAsia" w:ascii="仿宋" w:hAnsi="仿宋" w:eastAsia="仿宋"/>
          <w:spacing w:val="14"/>
          <w:szCs w:val="21"/>
        </w:rPr>
        <w:t>4.1.2未按要求密封和标记的响应文件，采购人将予以拒收。</w:t>
      </w:r>
    </w:p>
    <w:p>
      <w:pPr>
        <w:pStyle w:val="5"/>
        <w:rPr>
          <w:rFonts w:ascii="仿宋" w:hAnsi="仿宋"/>
          <w:spacing w:val="14"/>
        </w:rPr>
      </w:pPr>
      <w:bookmarkStart w:id="38" w:name="_Toc1721584"/>
      <w:r>
        <w:rPr>
          <w:rFonts w:ascii="仿宋" w:hAnsi="仿宋"/>
          <w:spacing w:val="14"/>
        </w:rPr>
        <w:t xml:space="preserve">4.2 </w:t>
      </w:r>
      <w:r>
        <w:rPr>
          <w:rFonts w:hint="eastAsia" w:ascii="仿宋" w:hAnsi="仿宋"/>
          <w:spacing w:val="14"/>
        </w:rPr>
        <w:t>响应</w:t>
      </w:r>
      <w:r>
        <w:rPr>
          <w:rFonts w:ascii="仿宋" w:hAnsi="仿宋"/>
          <w:spacing w:val="14"/>
        </w:rPr>
        <w:t>文件的提交</w:t>
      </w:r>
      <w:bookmarkEnd w:id="38"/>
    </w:p>
    <w:p>
      <w:pPr>
        <w:pStyle w:val="301"/>
        <w:rPr>
          <w:rFonts w:hint="eastAsia" w:ascii="仿宋" w:hAnsi="仿宋" w:eastAsia="仿宋"/>
          <w:spacing w:val="14"/>
          <w:szCs w:val="21"/>
        </w:rPr>
      </w:pPr>
      <w:r>
        <w:rPr>
          <w:rFonts w:ascii="仿宋" w:hAnsi="仿宋" w:eastAsia="仿宋"/>
          <w:spacing w:val="14"/>
          <w:szCs w:val="21"/>
        </w:rPr>
        <w:t xml:space="preserve">4.2.1 </w:t>
      </w:r>
      <w:r>
        <w:rPr>
          <w:rFonts w:hint="eastAsia" w:ascii="仿宋" w:hAnsi="仿宋" w:eastAsia="仿宋"/>
          <w:spacing w:val="14"/>
          <w:szCs w:val="21"/>
        </w:rPr>
        <w:t>供应商应在供应商须知前附表规定的提交响应文件截止时间前提交响应文件。</w:t>
      </w:r>
    </w:p>
    <w:p>
      <w:pPr>
        <w:pStyle w:val="301"/>
        <w:rPr>
          <w:rFonts w:hint="eastAsia" w:ascii="仿宋" w:hAnsi="仿宋" w:eastAsia="仿宋"/>
          <w:spacing w:val="14"/>
          <w:szCs w:val="21"/>
        </w:rPr>
      </w:pPr>
      <w:r>
        <w:rPr>
          <w:rFonts w:hint="eastAsia" w:ascii="仿宋" w:hAnsi="仿宋" w:eastAsia="仿宋"/>
          <w:spacing w:val="14"/>
          <w:szCs w:val="21"/>
        </w:rPr>
        <w:t>4.2.2供应商提交响应文件的地点：见供应商须知前附表。</w:t>
      </w:r>
    </w:p>
    <w:p>
      <w:pPr>
        <w:pStyle w:val="301"/>
        <w:rPr>
          <w:rFonts w:hint="eastAsia" w:ascii="仿宋" w:hAnsi="仿宋" w:eastAsia="仿宋"/>
          <w:spacing w:val="14"/>
          <w:szCs w:val="21"/>
        </w:rPr>
      </w:pPr>
      <w:r>
        <w:rPr>
          <w:rFonts w:hint="eastAsia" w:ascii="仿宋" w:hAnsi="仿宋" w:eastAsia="仿宋"/>
          <w:spacing w:val="14"/>
          <w:szCs w:val="21"/>
        </w:rPr>
        <w:t>4.2.3响应文件份数及其他要求：见供应商须知前附表。</w:t>
      </w:r>
    </w:p>
    <w:p>
      <w:pPr>
        <w:pStyle w:val="301"/>
        <w:rPr>
          <w:rFonts w:ascii="仿宋" w:hAnsi="仿宋" w:eastAsia="仿宋"/>
          <w:spacing w:val="14"/>
          <w:szCs w:val="21"/>
        </w:rPr>
      </w:pPr>
      <w:r>
        <w:rPr>
          <w:rFonts w:hint="eastAsia" w:ascii="仿宋" w:hAnsi="仿宋" w:eastAsia="仿宋"/>
          <w:spacing w:val="14"/>
          <w:szCs w:val="21"/>
        </w:rPr>
        <w:t>4.2.4</w:t>
      </w:r>
      <w:r>
        <w:rPr>
          <w:rFonts w:hint="eastAsia" w:ascii="仿宋_GB2312" w:hAnsi="仿宋" w:eastAsia="仿宋_GB2312"/>
          <w:spacing w:val="14"/>
          <w:szCs w:val="21"/>
        </w:rPr>
        <w:t>响应</w:t>
      </w:r>
      <w:r>
        <w:rPr>
          <w:rFonts w:hint="eastAsia" w:ascii="仿宋" w:hAnsi="仿宋" w:eastAsia="仿宋"/>
          <w:spacing w:val="14"/>
          <w:szCs w:val="21"/>
        </w:rPr>
        <w:t>文件装订、签字、盖章要求：见供应商须知前附表。</w:t>
      </w:r>
    </w:p>
    <w:p>
      <w:pPr>
        <w:pStyle w:val="301"/>
        <w:rPr>
          <w:rFonts w:ascii="仿宋" w:hAnsi="仿宋" w:eastAsia="仿宋"/>
          <w:spacing w:val="14"/>
          <w:szCs w:val="21"/>
        </w:rPr>
      </w:pPr>
      <w:r>
        <w:rPr>
          <w:rFonts w:hint="eastAsia" w:ascii="仿宋" w:hAnsi="仿宋" w:eastAsia="仿宋"/>
          <w:spacing w:val="14"/>
          <w:szCs w:val="21"/>
        </w:rPr>
        <w:t>4.2.</w:t>
      </w:r>
      <w:r>
        <w:rPr>
          <w:rFonts w:ascii="仿宋" w:hAnsi="仿宋" w:eastAsia="仿宋"/>
          <w:spacing w:val="14"/>
          <w:szCs w:val="21"/>
        </w:rPr>
        <w:t>5</w:t>
      </w:r>
      <w:r>
        <w:rPr>
          <w:rFonts w:hint="eastAsia" w:ascii="仿宋" w:hAnsi="仿宋" w:eastAsia="仿宋"/>
          <w:spacing w:val="14"/>
          <w:szCs w:val="21"/>
        </w:rPr>
        <w:t>除供应商须知前附表另有规定外，供应商所提交的响应文件不予退还。</w:t>
      </w:r>
    </w:p>
    <w:p>
      <w:pPr>
        <w:pStyle w:val="5"/>
        <w:rPr>
          <w:rFonts w:ascii="仿宋" w:hAnsi="仿宋"/>
          <w:spacing w:val="14"/>
        </w:rPr>
      </w:pPr>
      <w:bookmarkStart w:id="39" w:name="_Toc1721585"/>
      <w:r>
        <w:rPr>
          <w:rFonts w:ascii="仿宋" w:hAnsi="仿宋"/>
          <w:spacing w:val="14"/>
        </w:rPr>
        <w:t>4.3 响应文件的</w:t>
      </w:r>
      <w:r>
        <w:rPr>
          <w:rFonts w:hint="eastAsia" w:ascii="仿宋" w:hAnsi="仿宋"/>
          <w:spacing w:val="14"/>
        </w:rPr>
        <w:t>补充</w:t>
      </w:r>
      <w:r>
        <w:rPr>
          <w:rFonts w:ascii="仿宋" w:hAnsi="仿宋"/>
          <w:spacing w:val="14"/>
        </w:rPr>
        <w:t>、修改与撤回</w:t>
      </w:r>
      <w:bookmarkEnd w:id="39"/>
    </w:p>
    <w:p>
      <w:pPr>
        <w:pStyle w:val="301"/>
        <w:rPr>
          <w:rFonts w:hint="eastAsia" w:ascii="仿宋" w:hAnsi="仿宋" w:eastAsia="仿宋"/>
          <w:spacing w:val="14"/>
          <w:szCs w:val="21"/>
        </w:rPr>
      </w:pPr>
      <w:r>
        <w:rPr>
          <w:rFonts w:ascii="仿宋" w:hAnsi="仿宋" w:eastAsia="仿宋"/>
          <w:spacing w:val="14"/>
          <w:szCs w:val="21"/>
        </w:rPr>
        <w:t>4.3.</w:t>
      </w:r>
      <w:r>
        <w:rPr>
          <w:rFonts w:hint="eastAsia" w:ascii="仿宋" w:hAnsi="仿宋" w:eastAsia="仿宋"/>
          <w:spacing w:val="14"/>
          <w:szCs w:val="21"/>
        </w:rPr>
        <w:t>1在本竞争性磋商文件规定的投标截止时间前，供应商可以补充、修改或撤回已递交的</w:t>
      </w:r>
      <w:r>
        <w:rPr>
          <w:rFonts w:hint="eastAsia" w:ascii="仿宋_GB2312" w:hAnsi="仿宋" w:eastAsia="仿宋_GB2312"/>
          <w:spacing w:val="14"/>
          <w:szCs w:val="21"/>
        </w:rPr>
        <w:t>响应</w:t>
      </w:r>
      <w:r>
        <w:rPr>
          <w:rFonts w:hint="eastAsia" w:ascii="仿宋" w:hAnsi="仿宋" w:eastAsia="仿宋"/>
          <w:spacing w:val="14"/>
          <w:szCs w:val="21"/>
        </w:rPr>
        <w:t>文件，但应以书面形式通知采购人或采购代理机构。</w:t>
      </w:r>
    </w:p>
    <w:p>
      <w:pPr>
        <w:pStyle w:val="301"/>
        <w:rPr>
          <w:rFonts w:ascii="仿宋" w:hAnsi="仿宋" w:eastAsia="仿宋"/>
          <w:spacing w:val="14"/>
          <w:szCs w:val="21"/>
        </w:rPr>
      </w:pPr>
      <w:r>
        <w:rPr>
          <w:rFonts w:hint="eastAsia" w:ascii="仿宋" w:hAnsi="仿宋" w:eastAsia="仿宋"/>
          <w:spacing w:val="14"/>
          <w:szCs w:val="21"/>
        </w:rPr>
        <w:t>4.3.2修改的内容为</w:t>
      </w:r>
      <w:r>
        <w:rPr>
          <w:rFonts w:hint="eastAsia" w:ascii="仿宋_GB2312" w:hAnsi="仿宋" w:eastAsia="仿宋_GB2312"/>
          <w:spacing w:val="14"/>
          <w:szCs w:val="21"/>
        </w:rPr>
        <w:t>响应</w:t>
      </w:r>
      <w:r>
        <w:rPr>
          <w:rFonts w:hint="eastAsia" w:ascii="仿宋" w:hAnsi="仿宋" w:eastAsia="仿宋"/>
          <w:spacing w:val="14"/>
          <w:szCs w:val="21"/>
        </w:rPr>
        <w:t>文件的组成部分，修改的</w:t>
      </w:r>
      <w:r>
        <w:rPr>
          <w:rFonts w:hint="eastAsia" w:ascii="仿宋_GB2312" w:hAnsi="仿宋" w:eastAsia="仿宋_GB2312"/>
          <w:spacing w:val="14"/>
          <w:szCs w:val="21"/>
        </w:rPr>
        <w:t>响应</w:t>
      </w:r>
      <w:r>
        <w:rPr>
          <w:rFonts w:hint="eastAsia" w:ascii="仿宋" w:hAnsi="仿宋" w:eastAsia="仿宋"/>
          <w:spacing w:val="14"/>
          <w:szCs w:val="21"/>
        </w:rPr>
        <w:t>文件应按照本竞争性磋商文件的规定进行编制、密封、标记和递交，并标明“修改”字样。</w:t>
      </w:r>
    </w:p>
    <w:p>
      <w:pPr>
        <w:pStyle w:val="4"/>
        <w:rPr>
          <w:rFonts w:ascii="仿宋" w:hAnsi="仿宋"/>
        </w:rPr>
      </w:pPr>
      <w:bookmarkStart w:id="40" w:name="_Toc1721586"/>
      <w:r>
        <w:rPr>
          <w:rFonts w:hint="eastAsia" w:ascii="仿宋" w:hAnsi="仿宋"/>
        </w:rPr>
        <w:t>5、磋商开启</w:t>
      </w:r>
      <w:bookmarkEnd w:id="40"/>
    </w:p>
    <w:p>
      <w:pPr>
        <w:pStyle w:val="5"/>
        <w:rPr>
          <w:rFonts w:ascii="仿宋" w:hAnsi="仿宋"/>
          <w:spacing w:val="14"/>
        </w:rPr>
      </w:pPr>
      <w:bookmarkStart w:id="41" w:name="_Toc1721587"/>
      <w:r>
        <w:rPr>
          <w:rFonts w:ascii="仿宋" w:hAnsi="仿宋"/>
          <w:spacing w:val="14"/>
        </w:rPr>
        <w:t>5.1 磋商</w:t>
      </w:r>
      <w:r>
        <w:rPr>
          <w:rFonts w:hint="eastAsia" w:ascii="仿宋" w:hAnsi="仿宋"/>
          <w:spacing w:val="14"/>
        </w:rPr>
        <w:t>开启</w:t>
      </w:r>
      <w:r>
        <w:rPr>
          <w:rFonts w:ascii="仿宋" w:hAnsi="仿宋"/>
          <w:spacing w:val="14"/>
        </w:rPr>
        <w:t>时间和地点</w:t>
      </w:r>
      <w:bookmarkEnd w:id="41"/>
    </w:p>
    <w:p>
      <w:pPr>
        <w:pStyle w:val="301"/>
        <w:rPr>
          <w:rFonts w:ascii="仿宋" w:hAnsi="仿宋" w:eastAsia="仿宋"/>
          <w:spacing w:val="14"/>
          <w:szCs w:val="21"/>
        </w:rPr>
      </w:pPr>
      <w:r>
        <w:rPr>
          <w:rFonts w:ascii="仿宋" w:hAnsi="仿宋" w:eastAsia="仿宋"/>
          <w:spacing w:val="14"/>
          <w:szCs w:val="21"/>
        </w:rPr>
        <w:t>采</w:t>
      </w:r>
      <w:r>
        <w:rPr>
          <w:rFonts w:hint="eastAsia" w:ascii="仿宋" w:hAnsi="仿宋" w:eastAsia="仿宋"/>
          <w:spacing w:val="14"/>
          <w:szCs w:val="21"/>
        </w:rPr>
        <w:t>购人在本章第 4.2.1 项规定的提交响应文件截止时间和供应商须知前附表规定的地点开启磋商活动。</w:t>
      </w:r>
    </w:p>
    <w:p>
      <w:pPr>
        <w:pStyle w:val="4"/>
        <w:rPr>
          <w:rFonts w:ascii="仿宋" w:hAnsi="仿宋"/>
        </w:rPr>
      </w:pPr>
      <w:bookmarkStart w:id="42" w:name="_Toc1721589"/>
      <w:r>
        <w:rPr>
          <w:rFonts w:hint="eastAsia" w:ascii="仿宋" w:hAnsi="仿宋"/>
        </w:rPr>
        <w:t>6、磋商</w:t>
      </w:r>
      <w:bookmarkEnd w:id="42"/>
    </w:p>
    <w:p>
      <w:pPr>
        <w:pStyle w:val="5"/>
        <w:rPr>
          <w:rFonts w:hint="eastAsia" w:ascii="仿宋" w:hAnsi="仿宋"/>
          <w:spacing w:val="14"/>
        </w:rPr>
      </w:pPr>
      <w:bookmarkStart w:id="43" w:name="_Toc1721590"/>
      <w:r>
        <w:rPr>
          <w:rFonts w:ascii="仿宋" w:hAnsi="仿宋"/>
          <w:spacing w:val="14"/>
        </w:rPr>
        <w:t xml:space="preserve">6.1 </w:t>
      </w:r>
      <w:r>
        <w:rPr>
          <w:rFonts w:hint="eastAsia" w:ascii="仿宋" w:hAnsi="仿宋"/>
          <w:spacing w:val="14"/>
        </w:rPr>
        <w:t>磋商小组</w:t>
      </w:r>
      <w:bookmarkEnd w:id="43"/>
    </w:p>
    <w:p>
      <w:pPr>
        <w:pStyle w:val="301"/>
        <w:rPr>
          <w:rFonts w:ascii="仿宋" w:hAnsi="仿宋" w:eastAsia="仿宋"/>
          <w:spacing w:val="14"/>
          <w:szCs w:val="21"/>
        </w:rPr>
      </w:pPr>
      <w:r>
        <w:rPr>
          <w:rFonts w:ascii="仿宋" w:hAnsi="仿宋" w:eastAsia="仿宋"/>
          <w:spacing w:val="14"/>
          <w:szCs w:val="21"/>
        </w:rPr>
        <w:t>6.1.1评审由采购人依法组建的磋商小组负责。磋商小组成员人数以及</w:t>
      </w:r>
      <w:r>
        <w:rPr>
          <w:rFonts w:hint="eastAsia" w:ascii="仿宋" w:hAnsi="仿宋" w:eastAsia="仿宋"/>
          <w:spacing w:val="14"/>
          <w:szCs w:val="21"/>
        </w:rPr>
        <w:t>评审</w:t>
      </w:r>
      <w:r>
        <w:rPr>
          <w:rFonts w:ascii="仿宋" w:hAnsi="仿宋" w:eastAsia="仿宋"/>
          <w:spacing w:val="14"/>
          <w:szCs w:val="21"/>
        </w:rPr>
        <w:t>专家的确定方式见供应商须知前附表。</w:t>
      </w:r>
    </w:p>
    <w:p>
      <w:pPr>
        <w:pStyle w:val="301"/>
        <w:rPr>
          <w:rFonts w:ascii="仿宋" w:hAnsi="仿宋" w:eastAsia="仿宋"/>
          <w:spacing w:val="14"/>
          <w:szCs w:val="21"/>
        </w:rPr>
      </w:pPr>
      <w:r>
        <w:rPr>
          <w:rFonts w:ascii="仿宋" w:hAnsi="仿宋" w:eastAsia="仿宋"/>
          <w:spacing w:val="14"/>
          <w:szCs w:val="21"/>
        </w:rPr>
        <w:t>6.1.2 磋商小组成员有下列情形之一的，应当回避：</w:t>
      </w:r>
    </w:p>
    <w:p>
      <w:pPr>
        <w:pStyle w:val="301"/>
        <w:rPr>
          <w:rFonts w:ascii="仿宋" w:hAnsi="仿宋" w:eastAsia="仿宋"/>
          <w:spacing w:val="14"/>
          <w:szCs w:val="21"/>
        </w:rPr>
      </w:pPr>
      <w:r>
        <w:rPr>
          <w:rFonts w:hint="eastAsia" w:ascii="仿宋" w:hAnsi="仿宋" w:eastAsia="仿宋"/>
          <w:spacing w:val="14"/>
          <w:szCs w:val="21"/>
        </w:rPr>
        <w:t>（1）参加采购活动前3年内与供应商存在劳动关系；</w:t>
      </w:r>
    </w:p>
    <w:p>
      <w:pPr>
        <w:pStyle w:val="301"/>
        <w:rPr>
          <w:rFonts w:ascii="仿宋" w:hAnsi="仿宋" w:eastAsia="仿宋"/>
          <w:spacing w:val="14"/>
          <w:szCs w:val="21"/>
        </w:rPr>
      </w:pPr>
      <w:r>
        <w:rPr>
          <w:rFonts w:hint="eastAsia" w:ascii="仿宋" w:hAnsi="仿宋" w:eastAsia="仿宋"/>
          <w:spacing w:val="14"/>
          <w:szCs w:val="21"/>
        </w:rPr>
        <w:t>（2）参加采购活动前3年内担任供应商的董事、监事；</w:t>
      </w:r>
    </w:p>
    <w:p>
      <w:pPr>
        <w:pStyle w:val="301"/>
        <w:rPr>
          <w:rFonts w:ascii="仿宋" w:hAnsi="仿宋" w:eastAsia="仿宋"/>
          <w:spacing w:val="14"/>
          <w:szCs w:val="21"/>
        </w:rPr>
      </w:pPr>
      <w:r>
        <w:rPr>
          <w:rFonts w:hint="eastAsia" w:ascii="仿宋" w:hAnsi="仿宋" w:eastAsia="仿宋"/>
          <w:spacing w:val="14"/>
          <w:szCs w:val="21"/>
        </w:rPr>
        <w:t>（3）参加采购活动前3年内是供应商的控股股东或者实际控制人；</w:t>
      </w:r>
    </w:p>
    <w:p>
      <w:pPr>
        <w:pStyle w:val="301"/>
        <w:rPr>
          <w:rFonts w:ascii="仿宋" w:hAnsi="仿宋" w:eastAsia="仿宋"/>
          <w:spacing w:val="14"/>
          <w:szCs w:val="21"/>
        </w:rPr>
      </w:pPr>
      <w:r>
        <w:rPr>
          <w:rFonts w:hint="eastAsia" w:ascii="仿宋" w:hAnsi="仿宋" w:eastAsia="仿宋"/>
          <w:spacing w:val="14"/>
          <w:szCs w:val="21"/>
        </w:rPr>
        <w:t>（4）与供应商的法定代表人或者负责人有夫妻、直系血亲、三代以内旁系血亲或者近姻亲关系；</w:t>
      </w:r>
    </w:p>
    <w:p>
      <w:pPr>
        <w:pStyle w:val="301"/>
        <w:rPr>
          <w:rFonts w:ascii="仿宋" w:hAnsi="仿宋" w:eastAsia="仿宋"/>
          <w:spacing w:val="14"/>
          <w:szCs w:val="21"/>
        </w:rPr>
      </w:pPr>
      <w:r>
        <w:rPr>
          <w:rFonts w:hint="eastAsia" w:ascii="仿宋" w:hAnsi="仿宋" w:eastAsia="仿宋"/>
          <w:spacing w:val="14"/>
          <w:szCs w:val="21"/>
        </w:rPr>
        <w:t>（5）与供应商有其他可能影响政府采购活动公平、公正进行的关系。</w:t>
      </w:r>
    </w:p>
    <w:p>
      <w:pPr>
        <w:pStyle w:val="301"/>
        <w:rPr>
          <w:rFonts w:ascii="仿宋" w:hAnsi="仿宋" w:eastAsia="仿宋"/>
          <w:spacing w:val="14"/>
          <w:szCs w:val="21"/>
        </w:rPr>
      </w:pPr>
      <w:r>
        <w:rPr>
          <w:rFonts w:ascii="仿宋" w:hAnsi="仿宋" w:eastAsia="仿宋"/>
          <w:spacing w:val="14"/>
          <w:szCs w:val="21"/>
        </w:rPr>
        <w:t>6.1.3 评审过程中，磋商小组成员有回避事由、擅离职守或者因健康等原因不能继续评审的，采购人有权更换。被更换的磋商小组成员作出的评审结论无效，由更换后的磋商小组成员重新进行评审。</w:t>
      </w:r>
    </w:p>
    <w:p>
      <w:pPr>
        <w:pStyle w:val="5"/>
        <w:rPr>
          <w:rFonts w:ascii="仿宋" w:hAnsi="仿宋"/>
          <w:spacing w:val="14"/>
        </w:rPr>
      </w:pPr>
      <w:bookmarkStart w:id="44" w:name="_Toc1721591"/>
      <w:r>
        <w:rPr>
          <w:rFonts w:ascii="仿宋" w:hAnsi="仿宋"/>
          <w:spacing w:val="14"/>
        </w:rPr>
        <w:t xml:space="preserve">6.2 </w:t>
      </w:r>
      <w:r>
        <w:rPr>
          <w:rFonts w:hint="eastAsia" w:ascii="仿宋" w:hAnsi="仿宋"/>
          <w:spacing w:val="14"/>
        </w:rPr>
        <w:t>磋商程序</w:t>
      </w:r>
      <w:bookmarkEnd w:id="44"/>
    </w:p>
    <w:p>
      <w:pPr>
        <w:pStyle w:val="301"/>
        <w:rPr>
          <w:rFonts w:hint="eastAsia" w:ascii="仿宋" w:hAnsi="仿宋" w:eastAsia="仿宋"/>
          <w:spacing w:val="14"/>
          <w:szCs w:val="21"/>
        </w:rPr>
      </w:pPr>
      <w:r>
        <w:rPr>
          <w:rFonts w:hint="eastAsia" w:ascii="仿宋" w:hAnsi="仿宋" w:eastAsia="仿宋"/>
          <w:spacing w:val="14"/>
          <w:szCs w:val="21"/>
        </w:rPr>
        <w:t>6.2.1 磋商小组对响应文件的有效性、完整性和响应程度进行资格性审查及符合性审查。</w:t>
      </w:r>
    </w:p>
    <w:p>
      <w:pPr>
        <w:pStyle w:val="301"/>
        <w:rPr>
          <w:rFonts w:hint="eastAsia" w:ascii="仿宋" w:hAnsi="仿宋" w:eastAsia="仿宋"/>
          <w:spacing w:val="14"/>
          <w:szCs w:val="21"/>
        </w:rPr>
      </w:pPr>
      <w:r>
        <w:rPr>
          <w:rFonts w:hint="eastAsia" w:ascii="仿宋" w:hAnsi="仿宋" w:eastAsia="仿宋"/>
          <w:spacing w:val="14"/>
          <w:szCs w:val="21"/>
        </w:rPr>
        <w:t>6.2.2磋商小组所有成员集中与单一供应商分别进行磋商，并给予所有参加磋商的供应商平等的磋商机会。</w:t>
      </w:r>
    </w:p>
    <w:p>
      <w:pPr>
        <w:pStyle w:val="301"/>
        <w:rPr>
          <w:rFonts w:hint="eastAsia" w:ascii="仿宋" w:hAnsi="仿宋" w:eastAsia="仿宋"/>
          <w:spacing w:val="14"/>
          <w:szCs w:val="21"/>
        </w:rPr>
      </w:pPr>
      <w:r>
        <w:rPr>
          <w:rFonts w:hint="eastAsia" w:ascii="仿宋" w:hAnsi="仿宋" w:eastAsia="仿宋"/>
          <w:spacing w:val="14"/>
          <w:szCs w:val="21"/>
        </w:rPr>
        <w:t>6.2.3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pPr>
        <w:pStyle w:val="301"/>
        <w:rPr>
          <w:rFonts w:hint="eastAsia" w:ascii="仿宋" w:hAnsi="仿宋" w:eastAsia="仿宋"/>
          <w:spacing w:val="14"/>
          <w:szCs w:val="21"/>
        </w:rPr>
      </w:pPr>
      <w:r>
        <w:rPr>
          <w:rFonts w:hint="eastAsia" w:ascii="仿宋" w:hAnsi="仿宋" w:eastAsia="仿宋"/>
          <w:spacing w:val="14"/>
          <w:szCs w:val="21"/>
        </w:rPr>
        <w:t xml:space="preserve">6.2.4供应商应当按照竞争性磋商文件的变动情况和磋商小组的要求重新提交响应文件（如果有），并由其法定代表人或其授权代表签字或者加盖公章。 </w:t>
      </w:r>
    </w:p>
    <w:p>
      <w:pPr>
        <w:pStyle w:val="301"/>
        <w:rPr>
          <w:rFonts w:hint="eastAsia" w:ascii="仿宋" w:hAnsi="仿宋" w:eastAsia="仿宋"/>
          <w:spacing w:val="14"/>
          <w:szCs w:val="21"/>
        </w:rPr>
      </w:pPr>
      <w:r>
        <w:rPr>
          <w:rFonts w:hint="eastAsia" w:ascii="仿宋" w:hAnsi="仿宋" w:eastAsia="仿宋"/>
          <w:spacing w:val="14"/>
          <w:szCs w:val="21"/>
        </w:rPr>
        <w:t>6.2.5竞争性磋商文件能够详细列明采购项目的技术、服务要求后，磋商小组要求所有实质性响应的供应商在规定时间内提交最后报价。通过资格性审查及符合性审查的供应商有均等的最后报价机会，供应商应在磋商小组规定的时间内完成报价。每一轮报价全部为书面形式，并须由供应商法定代表人或其委托代理人签字或者加盖公章，作为响应文件的一部分，对供应商具有约束力。</w:t>
      </w:r>
    </w:p>
    <w:p>
      <w:pPr>
        <w:pStyle w:val="301"/>
        <w:rPr>
          <w:rFonts w:hint="eastAsia" w:ascii="仿宋" w:hAnsi="仿宋" w:eastAsia="仿宋"/>
          <w:spacing w:val="14"/>
          <w:szCs w:val="21"/>
        </w:rPr>
      </w:pPr>
      <w:r>
        <w:rPr>
          <w:rFonts w:hint="eastAsia" w:ascii="仿宋" w:hAnsi="仿宋" w:eastAsia="仿宋"/>
          <w:spacing w:val="14"/>
          <w:szCs w:val="21"/>
        </w:rPr>
        <w:t xml:space="preserve">在未对竞争性磋商文件作出实质性变动的情况下，供应商提交的最后报价不得高于其前一次报价。在竞争性磋商文件作出实质性变动但供应商的响应文件未作出相应实质性变动的情况下，该供应商提交的最后报价也不得高于其前一次报价。 </w:t>
      </w:r>
    </w:p>
    <w:p>
      <w:pPr>
        <w:pStyle w:val="301"/>
        <w:rPr>
          <w:rFonts w:hint="eastAsia" w:ascii="仿宋" w:hAnsi="仿宋" w:eastAsia="仿宋"/>
          <w:spacing w:val="14"/>
          <w:szCs w:val="21"/>
        </w:rPr>
      </w:pPr>
      <w:r>
        <w:rPr>
          <w:rFonts w:hint="eastAsia" w:ascii="仿宋" w:hAnsi="仿宋" w:eastAsia="仿宋"/>
          <w:spacing w:val="14"/>
          <w:szCs w:val="21"/>
        </w:rPr>
        <w:t>6.2.6最后报价是供应商响应文件的有效组成部分，未按要求进行最后报价的，其响应文件将被否决。</w:t>
      </w:r>
    </w:p>
    <w:p>
      <w:pPr>
        <w:pStyle w:val="301"/>
        <w:rPr>
          <w:rFonts w:ascii="仿宋" w:hAnsi="仿宋" w:eastAsia="仿宋"/>
          <w:spacing w:val="14"/>
          <w:szCs w:val="21"/>
        </w:rPr>
      </w:pPr>
      <w:r>
        <w:rPr>
          <w:rFonts w:hint="eastAsia" w:ascii="仿宋" w:hAnsi="仿宋" w:eastAsia="仿宋"/>
          <w:spacing w:val="14"/>
          <w:szCs w:val="21"/>
        </w:rPr>
        <w:t>6.2.7经磋商确定最终采购需求和提交最后报价的供应商后，由磋商小组采用综合评分法对提交最后报价的供应商的响应文件和最后报价进行综合评分。</w:t>
      </w:r>
    </w:p>
    <w:p>
      <w:pPr>
        <w:pStyle w:val="5"/>
        <w:rPr>
          <w:rFonts w:ascii="仿宋" w:hAnsi="仿宋"/>
          <w:spacing w:val="14"/>
        </w:rPr>
      </w:pPr>
      <w:bookmarkStart w:id="45" w:name="_Toc1721592"/>
      <w:r>
        <w:rPr>
          <w:rFonts w:ascii="仿宋" w:hAnsi="仿宋"/>
          <w:spacing w:val="14"/>
        </w:rPr>
        <w:t>6.3</w:t>
      </w:r>
      <w:r>
        <w:rPr>
          <w:rFonts w:hint="eastAsia" w:ascii="仿宋" w:hAnsi="仿宋"/>
          <w:spacing w:val="14"/>
        </w:rPr>
        <w:t>评审原则</w:t>
      </w:r>
      <w:bookmarkEnd w:id="45"/>
    </w:p>
    <w:p>
      <w:pPr>
        <w:pStyle w:val="301"/>
        <w:rPr>
          <w:rFonts w:hint="eastAsia" w:ascii="仿宋" w:hAnsi="仿宋" w:eastAsia="仿宋"/>
          <w:spacing w:val="14"/>
          <w:szCs w:val="21"/>
        </w:rPr>
      </w:pPr>
      <w:r>
        <w:rPr>
          <w:rFonts w:ascii="仿宋" w:hAnsi="仿宋" w:eastAsia="仿宋"/>
          <w:spacing w:val="14"/>
          <w:szCs w:val="21"/>
        </w:rPr>
        <w:t xml:space="preserve">6.3.1 </w:t>
      </w:r>
      <w:r>
        <w:rPr>
          <w:rFonts w:hint="eastAsia" w:ascii="仿宋" w:hAnsi="仿宋" w:eastAsia="仿宋"/>
          <w:spacing w:val="14"/>
          <w:szCs w:val="21"/>
        </w:rPr>
        <w:t>磋商小组按照第五章“评审办法”规定的方法、因素、标准和程序对供应商的响应文件进行评审。没有规定的方法、因素和标准，不得作为评审依据。未实质性响应竞争性磋商文件的响应文件按无效响应处理，磋商小组应当告知提交响应文件的供应商。</w:t>
      </w:r>
    </w:p>
    <w:p>
      <w:pPr>
        <w:pStyle w:val="301"/>
        <w:rPr>
          <w:rFonts w:hint="eastAsia" w:ascii="仿宋" w:hAnsi="仿宋" w:eastAsia="仿宋"/>
          <w:spacing w:val="14"/>
          <w:szCs w:val="21"/>
        </w:rPr>
      </w:pPr>
      <w:r>
        <w:rPr>
          <w:rFonts w:hint="eastAsia" w:ascii="仿宋" w:hAnsi="仿宋" w:eastAsia="仿宋"/>
          <w:spacing w:val="14"/>
          <w:szCs w:val="21"/>
        </w:rPr>
        <w:t>6.3.2评审完成后，磋商小组应当提交书面评审报告和成交候选人名单。磋商小组推荐成交候选人的人数见供应商须知前附表。</w:t>
      </w:r>
    </w:p>
    <w:p>
      <w:pPr>
        <w:pStyle w:val="4"/>
        <w:rPr>
          <w:rFonts w:ascii="仿宋" w:hAnsi="仿宋"/>
        </w:rPr>
      </w:pPr>
      <w:bookmarkStart w:id="46" w:name="_Toc1721593"/>
      <w:r>
        <w:rPr>
          <w:rFonts w:hint="eastAsia" w:ascii="仿宋" w:hAnsi="仿宋"/>
        </w:rPr>
        <w:t>7、确定成交及</w:t>
      </w:r>
      <w:r>
        <w:rPr>
          <w:rFonts w:ascii="仿宋" w:hAnsi="仿宋"/>
        </w:rPr>
        <w:t>合同授予</w:t>
      </w:r>
      <w:bookmarkEnd w:id="46"/>
    </w:p>
    <w:p>
      <w:pPr>
        <w:pStyle w:val="5"/>
        <w:rPr>
          <w:rFonts w:ascii="仿宋" w:hAnsi="仿宋"/>
          <w:spacing w:val="14"/>
        </w:rPr>
      </w:pPr>
      <w:bookmarkStart w:id="47" w:name="_Toc1721594"/>
      <w:r>
        <w:rPr>
          <w:rFonts w:ascii="仿宋" w:hAnsi="仿宋"/>
          <w:spacing w:val="14"/>
        </w:rPr>
        <w:t>7.</w:t>
      </w:r>
      <w:r>
        <w:rPr>
          <w:rFonts w:hint="eastAsia" w:ascii="仿宋" w:hAnsi="仿宋"/>
          <w:spacing w:val="14"/>
        </w:rPr>
        <w:t>1</w:t>
      </w:r>
      <w:r>
        <w:rPr>
          <w:rFonts w:ascii="仿宋" w:hAnsi="仿宋"/>
          <w:spacing w:val="14"/>
        </w:rPr>
        <w:t xml:space="preserve"> </w:t>
      </w:r>
      <w:r>
        <w:rPr>
          <w:rFonts w:hint="eastAsia" w:ascii="仿宋" w:hAnsi="仿宋"/>
          <w:spacing w:val="14"/>
        </w:rPr>
        <w:t>确定成交</w:t>
      </w:r>
      <w:r>
        <w:rPr>
          <w:rFonts w:ascii="仿宋" w:hAnsi="仿宋"/>
          <w:spacing w:val="14"/>
        </w:rPr>
        <w:t>的原则</w:t>
      </w:r>
      <w:bookmarkEnd w:id="47"/>
    </w:p>
    <w:p>
      <w:pPr>
        <w:pStyle w:val="301"/>
        <w:rPr>
          <w:rFonts w:hint="eastAsia" w:ascii="仿宋" w:hAnsi="仿宋" w:eastAsia="仿宋"/>
          <w:spacing w:val="14"/>
          <w:szCs w:val="21"/>
        </w:rPr>
      </w:pPr>
      <w:r>
        <w:rPr>
          <w:rFonts w:hint="eastAsia" w:ascii="仿宋" w:hAnsi="仿宋" w:eastAsia="仿宋"/>
          <w:spacing w:val="14"/>
          <w:szCs w:val="21"/>
        </w:rPr>
        <w:t>7.1.1</w:t>
      </w:r>
      <w:r>
        <w:rPr>
          <w:rFonts w:ascii="仿宋" w:hAnsi="仿宋" w:eastAsia="仿宋"/>
          <w:spacing w:val="14"/>
          <w:szCs w:val="21"/>
        </w:rPr>
        <w:t>按照供应商须知前附表的规定，采购人或采购人授权的</w:t>
      </w:r>
      <w:r>
        <w:rPr>
          <w:rFonts w:hint="eastAsia" w:ascii="仿宋" w:hAnsi="仿宋" w:eastAsia="仿宋"/>
          <w:spacing w:val="14"/>
          <w:szCs w:val="21"/>
        </w:rPr>
        <w:t>磋商小组</w:t>
      </w:r>
      <w:r>
        <w:rPr>
          <w:rFonts w:ascii="仿宋" w:hAnsi="仿宋" w:eastAsia="仿宋"/>
          <w:spacing w:val="14"/>
          <w:szCs w:val="21"/>
        </w:rPr>
        <w:t>依法确定成交供应商。</w:t>
      </w:r>
    </w:p>
    <w:p>
      <w:pPr>
        <w:pStyle w:val="301"/>
        <w:rPr>
          <w:rFonts w:ascii="仿宋" w:hAnsi="仿宋" w:eastAsia="仿宋"/>
          <w:spacing w:val="14"/>
          <w:szCs w:val="21"/>
        </w:rPr>
      </w:pPr>
      <w:r>
        <w:rPr>
          <w:rFonts w:hint="eastAsia" w:ascii="仿宋" w:hAnsi="仿宋" w:eastAsia="仿宋"/>
          <w:spacing w:val="14"/>
          <w:szCs w:val="21"/>
        </w:rPr>
        <w:t>7.1.2按供应商须知前附表的规定的原则确定成交供应商。</w:t>
      </w:r>
    </w:p>
    <w:p>
      <w:pPr>
        <w:pStyle w:val="5"/>
        <w:rPr>
          <w:rFonts w:ascii="仿宋" w:hAnsi="仿宋"/>
          <w:spacing w:val="14"/>
        </w:rPr>
      </w:pPr>
      <w:bookmarkStart w:id="48" w:name="_Toc1721595"/>
      <w:r>
        <w:rPr>
          <w:rFonts w:ascii="仿宋" w:hAnsi="仿宋"/>
          <w:spacing w:val="14"/>
        </w:rPr>
        <w:t>7.</w:t>
      </w:r>
      <w:r>
        <w:rPr>
          <w:rFonts w:hint="eastAsia" w:ascii="仿宋" w:hAnsi="仿宋"/>
          <w:spacing w:val="14"/>
        </w:rPr>
        <w:t>2</w:t>
      </w:r>
      <w:r>
        <w:rPr>
          <w:rFonts w:ascii="仿宋" w:hAnsi="仿宋"/>
          <w:spacing w:val="14"/>
        </w:rPr>
        <w:t xml:space="preserve"> </w:t>
      </w:r>
      <w:r>
        <w:rPr>
          <w:rFonts w:hint="eastAsia" w:ascii="仿宋" w:hAnsi="仿宋"/>
          <w:spacing w:val="14"/>
        </w:rPr>
        <w:t>成交结果</w:t>
      </w:r>
      <w:bookmarkEnd w:id="48"/>
    </w:p>
    <w:p>
      <w:pPr>
        <w:pStyle w:val="301"/>
        <w:rPr>
          <w:rFonts w:ascii="仿宋" w:hAnsi="仿宋" w:eastAsia="仿宋"/>
          <w:spacing w:val="14"/>
          <w:szCs w:val="21"/>
        </w:rPr>
      </w:pPr>
      <w:r>
        <w:rPr>
          <w:rFonts w:hint="eastAsia" w:ascii="仿宋" w:hAnsi="仿宋" w:eastAsia="仿宋"/>
          <w:spacing w:val="14"/>
          <w:szCs w:val="21"/>
        </w:rPr>
        <w:t>自成交供应商确定之日起</w:t>
      </w:r>
      <w:r>
        <w:rPr>
          <w:rFonts w:ascii="仿宋" w:hAnsi="仿宋" w:eastAsia="仿宋"/>
          <w:spacing w:val="14"/>
          <w:szCs w:val="21"/>
        </w:rPr>
        <w:t>1</w:t>
      </w:r>
      <w:r>
        <w:rPr>
          <w:rFonts w:hint="eastAsia" w:ascii="仿宋" w:hAnsi="仿宋" w:eastAsia="仿宋"/>
          <w:spacing w:val="14"/>
          <w:szCs w:val="21"/>
        </w:rPr>
        <w:t>个工作日内，在供应商须知前附表规定的媒体上公告成交结果，竞争性磋商文件随成交结果同时公告。</w:t>
      </w:r>
    </w:p>
    <w:p>
      <w:pPr>
        <w:pStyle w:val="5"/>
        <w:rPr>
          <w:rFonts w:ascii="仿宋" w:hAnsi="仿宋"/>
          <w:spacing w:val="14"/>
        </w:rPr>
      </w:pPr>
      <w:bookmarkStart w:id="49" w:name="_Toc1721596"/>
      <w:r>
        <w:rPr>
          <w:rFonts w:ascii="仿宋" w:hAnsi="仿宋"/>
          <w:spacing w:val="14"/>
        </w:rPr>
        <w:t>7.</w:t>
      </w:r>
      <w:r>
        <w:rPr>
          <w:rFonts w:hint="eastAsia" w:ascii="仿宋" w:hAnsi="仿宋"/>
          <w:spacing w:val="14"/>
        </w:rPr>
        <w:t>3</w:t>
      </w:r>
      <w:r>
        <w:rPr>
          <w:rFonts w:ascii="仿宋" w:hAnsi="仿宋"/>
          <w:spacing w:val="14"/>
        </w:rPr>
        <w:t xml:space="preserve"> </w:t>
      </w:r>
      <w:r>
        <w:rPr>
          <w:rFonts w:hint="eastAsia" w:ascii="仿宋" w:hAnsi="仿宋"/>
          <w:spacing w:val="14"/>
        </w:rPr>
        <w:t>成交</w:t>
      </w:r>
      <w:r>
        <w:rPr>
          <w:rFonts w:ascii="仿宋" w:hAnsi="仿宋"/>
          <w:spacing w:val="14"/>
        </w:rPr>
        <w:t>通知</w:t>
      </w:r>
      <w:bookmarkEnd w:id="49"/>
    </w:p>
    <w:p>
      <w:pPr>
        <w:pStyle w:val="301"/>
        <w:rPr>
          <w:rFonts w:ascii="仿宋" w:hAnsi="仿宋" w:eastAsia="仿宋"/>
          <w:spacing w:val="14"/>
          <w:szCs w:val="21"/>
        </w:rPr>
      </w:pPr>
      <w:r>
        <w:rPr>
          <w:rFonts w:hint="eastAsia" w:ascii="仿宋" w:hAnsi="仿宋" w:eastAsia="仿宋"/>
          <w:spacing w:val="14"/>
          <w:szCs w:val="21"/>
        </w:rPr>
        <w:t>《成交通知书》由采购代理机构向成交供应商发出，同时将成交结果通知未成交的供应商。</w:t>
      </w:r>
    </w:p>
    <w:p>
      <w:pPr>
        <w:pStyle w:val="5"/>
        <w:rPr>
          <w:rFonts w:ascii="仿宋" w:hAnsi="仿宋"/>
          <w:spacing w:val="14"/>
        </w:rPr>
      </w:pPr>
      <w:bookmarkStart w:id="50" w:name="_Toc1721597"/>
      <w:r>
        <w:rPr>
          <w:rFonts w:ascii="仿宋" w:hAnsi="仿宋"/>
          <w:spacing w:val="14"/>
        </w:rPr>
        <w:t>7.</w:t>
      </w:r>
      <w:r>
        <w:rPr>
          <w:rFonts w:hint="eastAsia" w:ascii="仿宋" w:hAnsi="仿宋"/>
          <w:spacing w:val="14"/>
        </w:rPr>
        <w:t>4</w:t>
      </w:r>
      <w:r>
        <w:rPr>
          <w:rFonts w:ascii="仿宋" w:hAnsi="仿宋"/>
          <w:spacing w:val="14"/>
        </w:rPr>
        <w:t xml:space="preserve"> 履约保证金</w:t>
      </w:r>
      <w:bookmarkEnd w:id="50"/>
    </w:p>
    <w:p>
      <w:pPr>
        <w:pStyle w:val="301"/>
        <w:rPr>
          <w:rFonts w:hint="eastAsia" w:ascii="仿宋" w:hAnsi="仿宋" w:eastAsia="仿宋"/>
          <w:spacing w:val="14"/>
          <w:szCs w:val="21"/>
        </w:rPr>
      </w:pPr>
      <w:r>
        <w:rPr>
          <w:rFonts w:hint="eastAsia" w:ascii="仿宋" w:hAnsi="仿宋" w:eastAsia="仿宋"/>
          <w:spacing w:val="14"/>
          <w:szCs w:val="21"/>
        </w:rPr>
        <w:t>本项目免收履约保证金。</w:t>
      </w:r>
    </w:p>
    <w:p>
      <w:pPr>
        <w:pStyle w:val="5"/>
        <w:rPr>
          <w:rFonts w:ascii="仿宋" w:hAnsi="仿宋"/>
          <w:spacing w:val="14"/>
        </w:rPr>
      </w:pPr>
      <w:bookmarkStart w:id="51" w:name="_Toc1721598"/>
      <w:r>
        <w:rPr>
          <w:rFonts w:ascii="仿宋" w:hAnsi="仿宋"/>
          <w:spacing w:val="14"/>
        </w:rPr>
        <w:t>7.</w:t>
      </w:r>
      <w:r>
        <w:rPr>
          <w:rFonts w:hint="eastAsia" w:ascii="仿宋" w:hAnsi="仿宋"/>
          <w:spacing w:val="14"/>
        </w:rPr>
        <w:t>5</w:t>
      </w:r>
      <w:r>
        <w:rPr>
          <w:rFonts w:ascii="仿宋" w:hAnsi="仿宋"/>
          <w:spacing w:val="14"/>
        </w:rPr>
        <w:t xml:space="preserve"> 签订合同</w:t>
      </w:r>
      <w:bookmarkEnd w:id="51"/>
    </w:p>
    <w:p>
      <w:pPr>
        <w:pStyle w:val="301"/>
        <w:rPr>
          <w:rFonts w:hint="eastAsia" w:ascii="仿宋" w:hAnsi="仿宋" w:eastAsia="仿宋"/>
          <w:spacing w:val="14"/>
          <w:szCs w:val="21"/>
        </w:rPr>
      </w:pPr>
      <w:r>
        <w:rPr>
          <w:rFonts w:ascii="仿宋" w:hAnsi="仿宋" w:eastAsia="仿宋"/>
          <w:spacing w:val="14"/>
          <w:szCs w:val="21"/>
        </w:rPr>
        <w:t>7.</w:t>
      </w:r>
      <w:r>
        <w:rPr>
          <w:rFonts w:hint="eastAsia" w:ascii="仿宋" w:hAnsi="仿宋" w:eastAsia="仿宋"/>
          <w:spacing w:val="14"/>
          <w:szCs w:val="21"/>
        </w:rPr>
        <w:t>5</w:t>
      </w:r>
      <w:r>
        <w:rPr>
          <w:rFonts w:ascii="仿宋" w:hAnsi="仿宋" w:eastAsia="仿宋"/>
          <w:spacing w:val="14"/>
          <w:szCs w:val="21"/>
        </w:rPr>
        <w:t>.1 采购人和成交供应商应当在</w:t>
      </w:r>
      <w:r>
        <w:rPr>
          <w:rFonts w:hint="eastAsia" w:ascii="仿宋" w:hAnsi="仿宋" w:eastAsia="仿宋"/>
          <w:spacing w:val="14"/>
          <w:szCs w:val="21"/>
        </w:rPr>
        <w:t>成交</w:t>
      </w:r>
      <w:r>
        <w:rPr>
          <w:rFonts w:ascii="仿宋" w:hAnsi="仿宋" w:eastAsia="仿宋"/>
          <w:spacing w:val="14"/>
          <w:szCs w:val="21"/>
        </w:rPr>
        <w:t>通知书发出之日起1</w:t>
      </w:r>
      <w:r>
        <w:rPr>
          <w:rFonts w:hint="eastAsia" w:ascii="仿宋" w:hAnsi="仿宋" w:eastAsia="仿宋"/>
          <w:spacing w:val="14"/>
          <w:szCs w:val="21"/>
        </w:rPr>
        <w:t>个</w:t>
      </w:r>
      <w:r>
        <w:rPr>
          <w:rFonts w:ascii="仿宋" w:hAnsi="仿宋" w:eastAsia="仿宋"/>
          <w:spacing w:val="14"/>
          <w:szCs w:val="21"/>
        </w:rPr>
        <w:t>工作日内，根据</w:t>
      </w:r>
      <w:r>
        <w:rPr>
          <w:rFonts w:hint="eastAsia" w:ascii="仿宋" w:hAnsi="仿宋" w:eastAsia="仿宋"/>
          <w:spacing w:val="14"/>
          <w:szCs w:val="21"/>
        </w:rPr>
        <w:t>竞争性</w:t>
      </w:r>
      <w:r>
        <w:rPr>
          <w:rFonts w:ascii="仿宋" w:hAnsi="仿宋" w:eastAsia="仿宋"/>
          <w:spacing w:val="14"/>
          <w:szCs w:val="21"/>
        </w:rPr>
        <w:t>磋商文件和成交供应商的响应文件订立书面合同。成交供应商无正当理由拒签合同，在签订合同时向采购人提出附加条件，采购人有权取消其</w:t>
      </w:r>
      <w:r>
        <w:rPr>
          <w:rFonts w:hint="eastAsia" w:ascii="仿宋" w:hAnsi="仿宋" w:eastAsia="仿宋"/>
          <w:spacing w:val="14"/>
          <w:szCs w:val="21"/>
        </w:rPr>
        <w:t>成交</w:t>
      </w:r>
      <w:r>
        <w:rPr>
          <w:rFonts w:ascii="仿宋" w:hAnsi="仿宋" w:eastAsia="仿宋"/>
          <w:spacing w:val="14"/>
          <w:szCs w:val="21"/>
        </w:rPr>
        <w:t>资格</w:t>
      </w:r>
      <w:r>
        <w:rPr>
          <w:rFonts w:hint="eastAsia" w:ascii="仿宋" w:hAnsi="仿宋" w:eastAsia="仿宋"/>
          <w:spacing w:val="14"/>
          <w:szCs w:val="21"/>
        </w:rPr>
        <w:t>；</w:t>
      </w:r>
      <w:r>
        <w:rPr>
          <w:rFonts w:ascii="仿宋" w:hAnsi="仿宋" w:eastAsia="仿宋"/>
          <w:spacing w:val="14"/>
          <w:szCs w:val="21"/>
        </w:rPr>
        <w:t>给采购人造成的损失，成交供应商还应当对超过部分予以赔偿。</w:t>
      </w:r>
    </w:p>
    <w:p>
      <w:pPr>
        <w:pStyle w:val="301"/>
        <w:rPr>
          <w:rFonts w:ascii="仿宋" w:hAnsi="仿宋" w:eastAsia="仿宋"/>
          <w:spacing w:val="14"/>
          <w:szCs w:val="21"/>
        </w:rPr>
      </w:pPr>
      <w:r>
        <w:rPr>
          <w:rFonts w:ascii="仿宋" w:hAnsi="仿宋" w:eastAsia="仿宋"/>
          <w:spacing w:val="14"/>
          <w:szCs w:val="21"/>
        </w:rPr>
        <w:t>7.</w:t>
      </w:r>
      <w:r>
        <w:rPr>
          <w:rFonts w:hint="eastAsia" w:ascii="仿宋" w:hAnsi="仿宋" w:eastAsia="仿宋"/>
          <w:spacing w:val="14"/>
          <w:szCs w:val="21"/>
        </w:rPr>
        <w:t>5</w:t>
      </w:r>
      <w:r>
        <w:rPr>
          <w:rFonts w:ascii="仿宋" w:hAnsi="仿宋" w:eastAsia="仿宋"/>
          <w:spacing w:val="14"/>
          <w:szCs w:val="21"/>
        </w:rPr>
        <w:t>.2 发出</w:t>
      </w:r>
      <w:r>
        <w:rPr>
          <w:rFonts w:hint="eastAsia" w:ascii="仿宋" w:hAnsi="仿宋" w:eastAsia="仿宋"/>
          <w:spacing w:val="14"/>
          <w:szCs w:val="21"/>
        </w:rPr>
        <w:t>成交</w:t>
      </w:r>
      <w:r>
        <w:rPr>
          <w:rFonts w:ascii="仿宋" w:hAnsi="仿宋" w:eastAsia="仿宋"/>
          <w:spacing w:val="14"/>
          <w:szCs w:val="21"/>
        </w:rPr>
        <w:t>通知书后，采购人无正当理由拒签合同，或者在签订合同时向成交供应商提出附加条件的；给成交供应商造成损失的，还应当赔偿损失。</w:t>
      </w:r>
    </w:p>
    <w:p>
      <w:pPr>
        <w:pStyle w:val="301"/>
        <w:rPr>
          <w:rFonts w:ascii="仿宋" w:hAnsi="仿宋" w:eastAsia="仿宋"/>
          <w:spacing w:val="14"/>
          <w:szCs w:val="21"/>
        </w:rPr>
      </w:pPr>
      <w:r>
        <w:rPr>
          <w:rFonts w:ascii="仿宋" w:hAnsi="仿宋" w:eastAsia="仿宋"/>
          <w:spacing w:val="14"/>
          <w:szCs w:val="21"/>
        </w:rPr>
        <w:t>7.</w:t>
      </w:r>
      <w:r>
        <w:rPr>
          <w:rFonts w:hint="eastAsia" w:ascii="仿宋" w:hAnsi="仿宋" w:eastAsia="仿宋"/>
          <w:spacing w:val="14"/>
          <w:szCs w:val="21"/>
        </w:rPr>
        <w:t>5</w:t>
      </w:r>
      <w:r>
        <w:rPr>
          <w:rFonts w:ascii="仿宋" w:hAnsi="仿宋" w:eastAsia="仿宋"/>
          <w:spacing w:val="14"/>
          <w:szCs w:val="21"/>
        </w:rPr>
        <w:t>.3 联合体</w:t>
      </w:r>
      <w:r>
        <w:rPr>
          <w:rFonts w:hint="eastAsia" w:ascii="仿宋" w:hAnsi="仿宋" w:eastAsia="仿宋"/>
          <w:spacing w:val="14"/>
          <w:szCs w:val="21"/>
        </w:rPr>
        <w:t>成交</w:t>
      </w:r>
      <w:r>
        <w:rPr>
          <w:rFonts w:ascii="仿宋" w:hAnsi="仿宋" w:eastAsia="仿宋"/>
          <w:spacing w:val="14"/>
          <w:szCs w:val="21"/>
        </w:rPr>
        <w:t>的，联合体各方应当共同与采购人签订合同，就</w:t>
      </w:r>
      <w:r>
        <w:rPr>
          <w:rFonts w:hint="eastAsia" w:ascii="仿宋" w:hAnsi="仿宋" w:eastAsia="仿宋"/>
          <w:spacing w:val="14"/>
          <w:szCs w:val="21"/>
        </w:rPr>
        <w:t>成交</w:t>
      </w:r>
      <w:r>
        <w:rPr>
          <w:rFonts w:ascii="仿宋" w:hAnsi="仿宋" w:eastAsia="仿宋"/>
          <w:spacing w:val="14"/>
          <w:szCs w:val="21"/>
        </w:rPr>
        <w:t>项目向采购人承担连带责任。</w:t>
      </w:r>
    </w:p>
    <w:p>
      <w:pPr>
        <w:pStyle w:val="4"/>
        <w:rPr>
          <w:rFonts w:ascii="仿宋" w:hAnsi="仿宋"/>
        </w:rPr>
      </w:pPr>
      <w:bookmarkStart w:id="52" w:name="_Toc1721599"/>
      <w:r>
        <w:rPr>
          <w:rFonts w:ascii="仿宋" w:hAnsi="仿宋"/>
        </w:rPr>
        <w:t>8</w:t>
      </w:r>
      <w:r>
        <w:rPr>
          <w:rFonts w:hint="eastAsia" w:ascii="仿宋" w:hAnsi="仿宋"/>
        </w:rPr>
        <w:t>、</w:t>
      </w:r>
      <w:r>
        <w:rPr>
          <w:rFonts w:ascii="仿宋" w:hAnsi="仿宋"/>
        </w:rPr>
        <w:t>纪律和监督</w:t>
      </w:r>
      <w:bookmarkEnd w:id="52"/>
    </w:p>
    <w:p>
      <w:pPr>
        <w:pStyle w:val="5"/>
        <w:rPr>
          <w:rFonts w:ascii="仿宋" w:hAnsi="仿宋"/>
          <w:spacing w:val="14"/>
        </w:rPr>
      </w:pPr>
      <w:bookmarkStart w:id="53" w:name="_Toc1721600"/>
      <w:r>
        <w:rPr>
          <w:rFonts w:ascii="仿宋" w:hAnsi="仿宋"/>
          <w:spacing w:val="14"/>
        </w:rPr>
        <w:t>8.1 对采购人的纪律要求</w:t>
      </w:r>
      <w:bookmarkEnd w:id="53"/>
    </w:p>
    <w:p>
      <w:pPr>
        <w:pStyle w:val="301"/>
        <w:rPr>
          <w:rFonts w:hint="eastAsia" w:ascii="仿宋" w:hAnsi="仿宋" w:eastAsia="仿宋"/>
          <w:spacing w:val="14"/>
          <w:szCs w:val="21"/>
        </w:rPr>
      </w:pPr>
      <w:r>
        <w:rPr>
          <w:rFonts w:hint="eastAsia" w:ascii="仿宋" w:hAnsi="仿宋" w:eastAsia="仿宋"/>
          <w:spacing w:val="14"/>
          <w:szCs w:val="21"/>
        </w:rPr>
        <w:t>8.1.1不得以不合理的条件对供应商实行差别待遇或者歧视待遇，排斥其他供应商公平参与竞争；</w:t>
      </w:r>
    </w:p>
    <w:p>
      <w:pPr>
        <w:pStyle w:val="301"/>
        <w:rPr>
          <w:rFonts w:hint="eastAsia" w:ascii="仿宋" w:hAnsi="仿宋" w:eastAsia="仿宋"/>
          <w:spacing w:val="14"/>
          <w:szCs w:val="21"/>
        </w:rPr>
      </w:pPr>
      <w:r>
        <w:rPr>
          <w:rFonts w:hint="eastAsia" w:ascii="仿宋" w:hAnsi="仿宋" w:eastAsia="仿宋"/>
          <w:spacing w:val="14"/>
          <w:szCs w:val="21"/>
        </w:rPr>
        <w:t>8.1.2不得与供应商或采购代理机构串通损害国家利益、社会公共利益或者他人合法权益；</w:t>
      </w:r>
    </w:p>
    <w:p>
      <w:pPr>
        <w:pStyle w:val="301"/>
        <w:rPr>
          <w:rFonts w:hint="eastAsia" w:ascii="仿宋" w:hAnsi="仿宋" w:eastAsia="仿宋"/>
          <w:spacing w:val="14"/>
          <w:szCs w:val="21"/>
        </w:rPr>
      </w:pPr>
      <w:r>
        <w:rPr>
          <w:rFonts w:hint="eastAsia" w:ascii="仿宋" w:hAnsi="仿宋" w:eastAsia="仿宋"/>
          <w:spacing w:val="14"/>
          <w:szCs w:val="21"/>
        </w:rPr>
        <w:t>8.1.3不得诱导、干预或影响磋商小组依法依规评审，不得诱导、干预或影响评审专家依法依规独立评审；</w:t>
      </w:r>
    </w:p>
    <w:p>
      <w:pPr>
        <w:pStyle w:val="301"/>
        <w:rPr>
          <w:rFonts w:hint="eastAsia" w:ascii="仿宋" w:hAnsi="仿宋" w:eastAsia="仿宋"/>
          <w:spacing w:val="14"/>
          <w:szCs w:val="21"/>
        </w:rPr>
      </w:pPr>
      <w:r>
        <w:rPr>
          <w:rFonts w:hint="eastAsia" w:ascii="仿宋" w:hAnsi="仿宋" w:eastAsia="仿宋"/>
          <w:spacing w:val="14"/>
          <w:szCs w:val="21"/>
        </w:rPr>
        <w:t>8.1.4不得泄漏采购活动中应当保密的情况和资料；</w:t>
      </w:r>
    </w:p>
    <w:p>
      <w:pPr>
        <w:pStyle w:val="301"/>
        <w:rPr>
          <w:rFonts w:hint="eastAsia" w:ascii="仿宋" w:hAnsi="仿宋" w:eastAsia="仿宋"/>
          <w:spacing w:val="14"/>
          <w:szCs w:val="21"/>
        </w:rPr>
      </w:pPr>
      <w:r>
        <w:rPr>
          <w:rFonts w:hint="eastAsia" w:ascii="仿宋" w:hAnsi="仿宋" w:eastAsia="仿宋"/>
          <w:spacing w:val="14"/>
          <w:szCs w:val="21"/>
        </w:rPr>
        <w:t>8.1.5不得接受供应商或采购代理机构的贿赂，或获取其他不正当利益；</w:t>
      </w:r>
    </w:p>
    <w:p>
      <w:pPr>
        <w:pStyle w:val="301"/>
        <w:rPr>
          <w:rFonts w:hint="eastAsia" w:ascii="仿宋" w:hAnsi="仿宋" w:eastAsia="仿宋"/>
          <w:spacing w:val="14"/>
          <w:szCs w:val="21"/>
        </w:rPr>
      </w:pPr>
      <w:r>
        <w:rPr>
          <w:rFonts w:hint="eastAsia" w:ascii="仿宋" w:hAnsi="仿宋" w:eastAsia="仿宋"/>
          <w:spacing w:val="14"/>
          <w:szCs w:val="21"/>
        </w:rPr>
        <w:t>8.1.6不得无正当理拒绝与成交供应商签订合同；</w:t>
      </w:r>
    </w:p>
    <w:p>
      <w:pPr>
        <w:pStyle w:val="301"/>
        <w:rPr>
          <w:rFonts w:hint="eastAsia" w:ascii="仿宋" w:hAnsi="仿宋" w:eastAsia="仿宋"/>
          <w:spacing w:val="14"/>
          <w:szCs w:val="21"/>
        </w:rPr>
      </w:pPr>
      <w:r>
        <w:rPr>
          <w:rFonts w:hint="eastAsia" w:ascii="仿宋" w:hAnsi="仿宋" w:eastAsia="仿宋"/>
          <w:spacing w:val="14"/>
          <w:szCs w:val="21"/>
        </w:rPr>
        <w:t>8.1.7参与采购活动的相关人员与供应商有利害关系的应当回避；</w:t>
      </w:r>
    </w:p>
    <w:p>
      <w:pPr>
        <w:pStyle w:val="301"/>
        <w:rPr>
          <w:rFonts w:ascii="仿宋" w:hAnsi="仿宋" w:eastAsia="仿宋"/>
          <w:spacing w:val="14"/>
          <w:szCs w:val="21"/>
        </w:rPr>
      </w:pPr>
      <w:r>
        <w:rPr>
          <w:rFonts w:hint="eastAsia" w:ascii="仿宋" w:hAnsi="仿宋" w:eastAsia="仿宋"/>
          <w:spacing w:val="14"/>
          <w:szCs w:val="21"/>
        </w:rPr>
        <w:t>8.1.8采购过程中，不得有其他违法违规行为。</w:t>
      </w:r>
    </w:p>
    <w:p>
      <w:pPr>
        <w:pStyle w:val="5"/>
        <w:rPr>
          <w:rFonts w:ascii="仿宋" w:hAnsi="仿宋"/>
          <w:spacing w:val="14"/>
        </w:rPr>
      </w:pPr>
      <w:bookmarkStart w:id="54" w:name="_Toc1721601"/>
      <w:r>
        <w:rPr>
          <w:rFonts w:ascii="仿宋" w:hAnsi="仿宋"/>
          <w:spacing w:val="14"/>
        </w:rPr>
        <w:t>8.2 对供应商的纪律要求</w:t>
      </w:r>
      <w:bookmarkEnd w:id="54"/>
    </w:p>
    <w:p>
      <w:pPr>
        <w:pStyle w:val="301"/>
        <w:rPr>
          <w:rFonts w:hint="eastAsia" w:ascii="仿宋" w:hAnsi="仿宋" w:eastAsia="仿宋"/>
          <w:spacing w:val="14"/>
          <w:szCs w:val="21"/>
        </w:rPr>
      </w:pPr>
      <w:r>
        <w:rPr>
          <w:rFonts w:hint="eastAsia" w:ascii="仿宋" w:hAnsi="仿宋" w:eastAsia="仿宋"/>
          <w:spacing w:val="14"/>
          <w:szCs w:val="21"/>
        </w:rPr>
        <w:t>8.2.1不得以他人名义参加政府采购活动；</w:t>
      </w:r>
    </w:p>
    <w:p>
      <w:pPr>
        <w:pStyle w:val="301"/>
        <w:rPr>
          <w:rFonts w:hint="eastAsia" w:ascii="仿宋" w:hAnsi="仿宋" w:eastAsia="仿宋"/>
          <w:spacing w:val="14"/>
          <w:szCs w:val="21"/>
        </w:rPr>
      </w:pPr>
      <w:r>
        <w:rPr>
          <w:rFonts w:hint="eastAsia" w:ascii="仿宋" w:hAnsi="仿宋" w:eastAsia="仿宋"/>
          <w:spacing w:val="14"/>
          <w:szCs w:val="21"/>
        </w:rPr>
        <w:t>8.2.2供应商不得相互串通，不得与采购人、与采购代理机构串通；</w:t>
      </w:r>
    </w:p>
    <w:p>
      <w:pPr>
        <w:pStyle w:val="301"/>
        <w:rPr>
          <w:rFonts w:hint="eastAsia" w:ascii="仿宋" w:hAnsi="仿宋" w:eastAsia="仿宋"/>
          <w:spacing w:val="14"/>
          <w:szCs w:val="21"/>
        </w:rPr>
      </w:pPr>
      <w:r>
        <w:rPr>
          <w:rFonts w:hint="eastAsia" w:ascii="仿宋" w:hAnsi="仿宋" w:eastAsia="仿宋"/>
          <w:spacing w:val="14"/>
          <w:szCs w:val="21"/>
        </w:rPr>
        <w:t>8.2.3不得向采购人或者磋商小组成员行贿，或提供其他不正当利益谋取成交；</w:t>
      </w:r>
    </w:p>
    <w:p>
      <w:pPr>
        <w:pStyle w:val="301"/>
        <w:rPr>
          <w:rFonts w:hint="eastAsia" w:ascii="仿宋" w:hAnsi="仿宋" w:eastAsia="仿宋"/>
          <w:spacing w:val="14"/>
          <w:szCs w:val="21"/>
        </w:rPr>
      </w:pPr>
      <w:r>
        <w:rPr>
          <w:rFonts w:hint="eastAsia" w:ascii="仿宋" w:hAnsi="仿宋" w:eastAsia="仿宋"/>
          <w:spacing w:val="14"/>
          <w:szCs w:val="21"/>
        </w:rPr>
        <w:t>8.2.4不得弄虚作假骗取成交，不得虚假响应，不得恶意低价响应；</w:t>
      </w:r>
    </w:p>
    <w:p>
      <w:pPr>
        <w:pStyle w:val="301"/>
        <w:rPr>
          <w:rFonts w:hint="eastAsia" w:ascii="仿宋" w:hAnsi="仿宋" w:eastAsia="仿宋"/>
          <w:spacing w:val="14"/>
          <w:szCs w:val="21"/>
        </w:rPr>
      </w:pPr>
      <w:r>
        <w:rPr>
          <w:rFonts w:hint="eastAsia" w:ascii="仿宋" w:hAnsi="仿宋" w:eastAsia="仿宋"/>
          <w:spacing w:val="14"/>
          <w:szCs w:val="21"/>
        </w:rPr>
        <w:t>8.2.5供应商不得以任何方式干扰、影响评审工作；</w:t>
      </w:r>
    </w:p>
    <w:p>
      <w:pPr>
        <w:pStyle w:val="301"/>
        <w:rPr>
          <w:rFonts w:hint="eastAsia" w:ascii="仿宋" w:hAnsi="仿宋" w:eastAsia="仿宋"/>
          <w:spacing w:val="14"/>
          <w:szCs w:val="21"/>
        </w:rPr>
      </w:pPr>
      <w:r>
        <w:rPr>
          <w:rFonts w:hint="eastAsia" w:ascii="仿宋" w:hAnsi="仿宋" w:eastAsia="仿宋"/>
          <w:spacing w:val="14"/>
          <w:szCs w:val="21"/>
        </w:rPr>
        <w:t>8.2.6不得无正当理由放弃成交或成交后拒绝与采购人签订合同；</w:t>
      </w:r>
    </w:p>
    <w:p>
      <w:pPr>
        <w:pStyle w:val="301"/>
        <w:rPr>
          <w:rFonts w:hint="eastAsia" w:ascii="仿宋" w:hAnsi="仿宋" w:eastAsia="仿宋"/>
          <w:spacing w:val="14"/>
          <w:szCs w:val="21"/>
        </w:rPr>
      </w:pPr>
      <w:r>
        <w:rPr>
          <w:rFonts w:hint="eastAsia" w:ascii="仿宋" w:hAnsi="仿宋" w:eastAsia="仿宋"/>
          <w:spacing w:val="14"/>
          <w:szCs w:val="21"/>
        </w:rPr>
        <w:t>8.2.7不得恶意诋毁其他供应商、采购人或采购代理机构；</w:t>
      </w:r>
    </w:p>
    <w:p>
      <w:pPr>
        <w:pStyle w:val="301"/>
        <w:rPr>
          <w:rFonts w:hint="eastAsia" w:ascii="仿宋" w:hAnsi="仿宋" w:eastAsia="仿宋"/>
          <w:spacing w:val="14"/>
          <w:szCs w:val="21"/>
        </w:rPr>
      </w:pPr>
      <w:r>
        <w:rPr>
          <w:rFonts w:hint="eastAsia" w:ascii="仿宋" w:hAnsi="仿宋" w:eastAsia="仿宋"/>
          <w:spacing w:val="14"/>
          <w:szCs w:val="21"/>
        </w:rPr>
        <w:t>8.2.8在参与政府采购活动中，不得有其他违法违规行为。</w:t>
      </w:r>
    </w:p>
    <w:p>
      <w:pPr>
        <w:pStyle w:val="5"/>
        <w:rPr>
          <w:rFonts w:ascii="仿宋" w:hAnsi="仿宋"/>
          <w:spacing w:val="14"/>
        </w:rPr>
      </w:pPr>
      <w:bookmarkStart w:id="55" w:name="_Toc1721602"/>
      <w:r>
        <w:rPr>
          <w:rFonts w:ascii="仿宋" w:hAnsi="仿宋"/>
          <w:spacing w:val="14"/>
        </w:rPr>
        <w:t>8.3 对</w:t>
      </w:r>
      <w:r>
        <w:rPr>
          <w:rFonts w:hint="eastAsia" w:ascii="仿宋" w:hAnsi="仿宋"/>
          <w:spacing w:val="14"/>
        </w:rPr>
        <w:t>磋商小组</w:t>
      </w:r>
      <w:r>
        <w:rPr>
          <w:rFonts w:ascii="仿宋" w:hAnsi="仿宋"/>
          <w:spacing w:val="14"/>
        </w:rPr>
        <w:t>成员的纪律要求</w:t>
      </w:r>
      <w:bookmarkEnd w:id="55"/>
    </w:p>
    <w:p>
      <w:pPr>
        <w:pStyle w:val="301"/>
        <w:rPr>
          <w:rFonts w:hint="eastAsia" w:ascii="仿宋" w:hAnsi="仿宋" w:eastAsia="仿宋"/>
          <w:spacing w:val="14"/>
          <w:szCs w:val="21"/>
        </w:rPr>
      </w:pPr>
      <w:r>
        <w:rPr>
          <w:rFonts w:hint="eastAsia" w:ascii="仿宋" w:hAnsi="仿宋" w:eastAsia="仿宋"/>
          <w:spacing w:val="14"/>
          <w:szCs w:val="21"/>
        </w:rPr>
        <w:t>8.3.1确定参与评审至评审结束前，不得私自接触供应商；</w:t>
      </w:r>
    </w:p>
    <w:p>
      <w:pPr>
        <w:pStyle w:val="301"/>
        <w:rPr>
          <w:rFonts w:hint="eastAsia" w:ascii="仿宋" w:hAnsi="仿宋" w:eastAsia="仿宋"/>
          <w:spacing w:val="14"/>
          <w:szCs w:val="21"/>
        </w:rPr>
      </w:pPr>
      <w:r>
        <w:rPr>
          <w:rFonts w:hint="eastAsia" w:ascii="仿宋" w:hAnsi="仿宋" w:eastAsia="仿宋"/>
          <w:spacing w:val="14"/>
          <w:szCs w:val="21"/>
        </w:rPr>
        <w:t>8.3.2不得与供应商或采购代理机构串通损害国家利益、社会公共利益或者他人合法权益；</w:t>
      </w:r>
    </w:p>
    <w:p>
      <w:pPr>
        <w:pStyle w:val="301"/>
        <w:rPr>
          <w:rFonts w:hint="eastAsia" w:ascii="仿宋" w:hAnsi="仿宋" w:eastAsia="仿宋"/>
          <w:spacing w:val="14"/>
          <w:szCs w:val="21"/>
        </w:rPr>
      </w:pPr>
      <w:r>
        <w:rPr>
          <w:rFonts w:hint="eastAsia" w:ascii="仿宋" w:hAnsi="仿宋" w:eastAsia="仿宋"/>
          <w:spacing w:val="14"/>
          <w:szCs w:val="21"/>
        </w:rPr>
        <w:t>8.3.3不得接受供应商提出的与响应文件不一致的澄清和说明；</w:t>
      </w:r>
    </w:p>
    <w:p>
      <w:pPr>
        <w:pStyle w:val="301"/>
        <w:rPr>
          <w:rFonts w:hint="eastAsia" w:ascii="仿宋" w:hAnsi="仿宋" w:eastAsia="仿宋"/>
          <w:spacing w:val="14"/>
          <w:szCs w:val="21"/>
        </w:rPr>
      </w:pPr>
      <w:r>
        <w:rPr>
          <w:rFonts w:hint="eastAsia" w:ascii="仿宋" w:hAnsi="仿宋" w:eastAsia="仿宋"/>
          <w:spacing w:val="14"/>
          <w:szCs w:val="21"/>
        </w:rPr>
        <w:t>8.3.4不得征询采购人的倾向性意见；</w:t>
      </w:r>
    </w:p>
    <w:p>
      <w:pPr>
        <w:pStyle w:val="301"/>
        <w:rPr>
          <w:rFonts w:hint="eastAsia" w:ascii="仿宋" w:hAnsi="仿宋" w:eastAsia="仿宋"/>
          <w:spacing w:val="14"/>
          <w:szCs w:val="21"/>
        </w:rPr>
      </w:pPr>
      <w:r>
        <w:rPr>
          <w:rFonts w:hint="eastAsia" w:ascii="仿宋" w:hAnsi="仿宋" w:eastAsia="仿宋"/>
          <w:spacing w:val="14"/>
          <w:szCs w:val="21"/>
        </w:rPr>
        <w:t>8.3.5不得对主观评审因素协商评分；</w:t>
      </w:r>
    </w:p>
    <w:p>
      <w:pPr>
        <w:pStyle w:val="301"/>
        <w:rPr>
          <w:rFonts w:hint="eastAsia" w:ascii="仿宋" w:hAnsi="仿宋" w:eastAsia="仿宋"/>
          <w:spacing w:val="14"/>
          <w:szCs w:val="21"/>
        </w:rPr>
      </w:pPr>
      <w:r>
        <w:rPr>
          <w:rFonts w:hint="eastAsia" w:ascii="仿宋" w:hAnsi="仿宋" w:eastAsia="仿宋"/>
          <w:spacing w:val="14"/>
          <w:szCs w:val="21"/>
        </w:rPr>
        <w:t>8.3.6不得对客观评审因素评分不一致；</w:t>
      </w:r>
    </w:p>
    <w:p>
      <w:pPr>
        <w:pStyle w:val="301"/>
        <w:rPr>
          <w:rFonts w:hint="eastAsia" w:ascii="仿宋" w:hAnsi="仿宋" w:eastAsia="仿宋"/>
          <w:spacing w:val="14"/>
          <w:szCs w:val="21"/>
        </w:rPr>
      </w:pPr>
      <w:r>
        <w:rPr>
          <w:rFonts w:hint="eastAsia" w:ascii="仿宋" w:hAnsi="仿宋" w:eastAsia="仿宋"/>
          <w:spacing w:val="14"/>
          <w:szCs w:val="21"/>
        </w:rPr>
        <w:t>8.3.7磋商小组成员不得接受供应商、采购人和采购代理机构等他人的贿赂或者其他不正当利益；</w:t>
      </w:r>
    </w:p>
    <w:p>
      <w:pPr>
        <w:pStyle w:val="301"/>
        <w:rPr>
          <w:rFonts w:hint="eastAsia" w:ascii="仿宋" w:hAnsi="仿宋" w:eastAsia="仿宋"/>
          <w:spacing w:val="14"/>
          <w:szCs w:val="21"/>
        </w:rPr>
      </w:pPr>
      <w:r>
        <w:rPr>
          <w:rFonts w:hint="eastAsia" w:ascii="仿宋" w:hAnsi="仿宋" w:eastAsia="仿宋"/>
          <w:spacing w:val="14"/>
          <w:szCs w:val="21"/>
        </w:rPr>
        <w:t>8.3.8不得以不合理的条件对供应商实行差别待遇或者歧视待遇，排斥其他供应商公平参与竞争；</w:t>
      </w:r>
    </w:p>
    <w:p>
      <w:pPr>
        <w:pStyle w:val="301"/>
        <w:rPr>
          <w:rFonts w:hint="eastAsia" w:ascii="仿宋" w:hAnsi="仿宋" w:eastAsia="仿宋"/>
          <w:spacing w:val="14"/>
          <w:szCs w:val="21"/>
        </w:rPr>
      </w:pPr>
      <w:r>
        <w:rPr>
          <w:rFonts w:hint="eastAsia" w:ascii="仿宋" w:hAnsi="仿宋" w:eastAsia="仿宋"/>
          <w:spacing w:val="14"/>
          <w:szCs w:val="21"/>
        </w:rPr>
        <w:t>8.3.9不得使用竞争性磋商文件没有规定的评审方法和评审标准进行评审；</w:t>
      </w:r>
    </w:p>
    <w:p>
      <w:pPr>
        <w:pStyle w:val="301"/>
        <w:rPr>
          <w:rFonts w:hint="eastAsia" w:ascii="仿宋" w:hAnsi="仿宋" w:eastAsia="仿宋"/>
          <w:spacing w:val="14"/>
          <w:szCs w:val="21"/>
        </w:rPr>
      </w:pPr>
      <w:r>
        <w:rPr>
          <w:rFonts w:hint="eastAsia" w:ascii="仿宋" w:hAnsi="仿宋" w:eastAsia="仿宋"/>
          <w:spacing w:val="14"/>
          <w:szCs w:val="21"/>
        </w:rPr>
        <w:t>8.3.10不得诱导、干预或影响其他评审专家依法依规独立评审；</w:t>
      </w:r>
    </w:p>
    <w:p>
      <w:pPr>
        <w:pStyle w:val="301"/>
        <w:rPr>
          <w:rFonts w:hint="eastAsia" w:ascii="仿宋" w:hAnsi="仿宋" w:eastAsia="仿宋"/>
          <w:spacing w:val="14"/>
          <w:szCs w:val="21"/>
        </w:rPr>
      </w:pPr>
      <w:r>
        <w:rPr>
          <w:rFonts w:hint="eastAsia" w:ascii="仿宋" w:hAnsi="仿宋" w:eastAsia="仿宋"/>
          <w:spacing w:val="14"/>
          <w:szCs w:val="21"/>
        </w:rPr>
        <w:t>8.3.11在评审活动中，磋商小组成员不得擅离职守，影响评审工作正常进行；</w:t>
      </w:r>
    </w:p>
    <w:p>
      <w:pPr>
        <w:pStyle w:val="301"/>
        <w:rPr>
          <w:rFonts w:hint="eastAsia" w:ascii="仿宋" w:hAnsi="仿宋" w:eastAsia="仿宋"/>
          <w:spacing w:val="14"/>
          <w:szCs w:val="21"/>
        </w:rPr>
      </w:pPr>
      <w:r>
        <w:rPr>
          <w:rFonts w:hint="eastAsia" w:ascii="仿宋" w:hAnsi="仿宋" w:eastAsia="仿宋"/>
          <w:spacing w:val="14"/>
          <w:szCs w:val="21"/>
        </w:rPr>
        <w:t>8.3.12不得记录、复制或带走任何评审资料；</w:t>
      </w:r>
    </w:p>
    <w:p>
      <w:pPr>
        <w:pStyle w:val="301"/>
        <w:rPr>
          <w:rFonts w:hint="eastAsia" w:ascii="仿宋" w:hAnsi="仿宋" w:eastAsia="仿宋"/>
          <w:spacing w:val="14"/>
          <w:szCs w:val="21"/>
        </w:rPr>
      </w:pPr>
      <w:r>
        <w:rPr>
          <w:rFonts w:hint="eastAsia" w:ascii="仿宋" w:hAnsi="仿宋" w:eastAsia="仿宋"/>
          <w:spacing w:val="14"/>
          <w:szCs w:val="21"/>
        </w:rPr>
        <w:t>8.3.13不得泄露评审过程中获悉的对响应文件的评审和比较、成交候选人的推荐情况以及与评审有关的应当保密的情况和资料；</w:t>
      </w:r>
    </w:p>
    <w:p>
      <w:pPr>
        <w:pStyle w:val="301"/>
        <w:rPr>
          <w:rFonts w:hint="eastAsia" w:ascii="仿宋" w:hAnsi="仿宋" w:eastAsia="仿宋"/>
          <w:spacing w:val="14"/>
          <w:szCs w:val="21"/>
        </w:rPr>
      </w:pPr>
      <w:r>
        <w:rPr>
          <w:rFonts w:hint="eastAsia" w:ascii="仿宋" w:hAnsi="仿宋" w:eastAsia="仿宋"/>
          <w:spacing w:val="14"/>
          <w:szCs w:val="21"/>
        </w:rPr>
        <w:t>8.3.14磋商小组成员与供应商存在利害关系应当回避；</w:t>
      </w:r>
    </w:p>
    <w:p>
      <w:pPr>
        <w:pStyle w:val="301"/>
        <w:rPr>
          <w:rFonts w:hint="eastAsia" w:ascii="仿宋" w:hAnsi="仿宋" w:eastAsia="仿宋"/>
          <w:spacing w:val="14"/>
          <w:szCs w:val="21"/>
        </w:rPr>
      </w:pPr>
      <w:r>
        <w:rPr>
          <w:rFonts w:hint="eastAsia" w:ascii="仿宋" w:hAnsi="仿宋" w:eastAsia="仿宋"/>
          <w:spacing w:val="14"/>
          <w:szCs w:val="21"/>
        </w:rPr>
        <w:t>8.3.15在参与政府采购评审活动中，不得有其他违法违规行为。</w:t>
      </w:r>
    </w:p>
    <w:p>
      <w:pPr>
        <w:pStyle w:val="5"/>
        <w:rPr>
          <w:rFonts w:ascii="仿宋" w:hAnsi="仿宋"/>
          <w:spacing w:val="14"/>
        </w:rPr>
      </w:pPr>
      <w:bookmarkStart w:id="56" w:name="_Toc1721603"/>
      <w:r>
        <w:rPr>
          <w:rFonts w:ascii="仿宋" w:hAnsi="仿宋"/>
          <w:spacing w:val="14"/>
        </w:rPr>
        <w:t>8.4 对与评</w:t>
      </w:r>
      <w:r>
        <w:rPr>
          <w:rFonts w:hint="eastAsia" w:ascii="仿宋" w:hAnsi="仿宋"/>
          <w:spacing w:val="14"/>
        </w:rPr>
        <w:t>审</w:t>
      </w:r>
      <w:r>
        <w:rPr>
          <w:rFonts w:ascii="仿宋" w:hAnsi="仿宋"/>
          <w:spacing w:val="14"/>
        </w:rPr>
        <w:t>活动有关的工作人员的纪律要求</w:t>
      </w:r>
      <w:bookmarkEnd w:id="56"/>
    </w:p>
    <w:p>
      <w:pPr>
        <w:pStyle w:val="301"/>
        <w:rPr>
          <w:rFonts w:hint="eastAsia" w:ascii="仿宋" w:hAnsi="仿宋" w:eastAsia="仿宋"/>
          <w:spacing w:val="14"/>
          <w:szCs w:val="21"/>
        </w:rPr>
      </w:pPr>
      <w:r>
        <w:rPr>
          <w:rFonts w:hint="eastAsia" w:ascii="仿宋" w:hAnsi="仿宋" w:eastAsia="仿宋"/>
          <w:spacing w:val="14"/>
          <w:szCs w:val="21"/>
        </w:rPr>
        <w:t>8.4.1不得接受供应商、采购人和采购代理机构等他人的贿赂或者其他不正当利益；</w:t>
      </w:r>
    </w:p>
    <w:p>
      <w:pPr>
        <w:pStyle w:val="301"/>
        <w:rPr>
          <w:rFonts w:hint="eastAsia" w:ascii="仿宋" w:hAnsi="仿宋" w:eastAsia="仿宋"/>
          <w:spacing w:val="14"/>
          <w:szCs w:val="21"/>
        </w:rPr>
      </w:pPr>
      <w:r>
        <w:rPr>
          <w:rFonts w:hint="eastAsia" w:ascii="仿宋" w:hAnsi="仿宋" w:eastAsia="仿宋"/>
          <w:spacing w:val="14"/>
          <w:szCs w:val="21"/>
        </w:rPr>
        <w:t>8.4.2不得与供应商、采购代理机构或评审专家串通损害国家利益、社会公共利益或者他人合法权益；</w:t>
      </w:r>
    </w:p>
    <w:p>
      <w:pPr>
        <w:pStyle w:val="301"/>
        <w:rPr>
          <w:rFonts w:hint="eastAsia" w:ascii="仿宋" w:hAnsi="仿宋" w:eastAsia="仿宋"/>
          <w:spacing w:val="14"/>
          <w:szCs w:val="21"/>
        </w:rPr>
      </w:pPr>
      <w:r>
        <w:rPr>
          <w:rFonts w:hint="eastAsia" w:ascii="仿宋" w:hAnsi="仿宋" w:eastAsia="仿宋"/>
          <w:spacing w:val="14"/>
          <w:szCs w:val="21"/>
        </w:rPr>
        <w:t>8.4.3不得以不合理的条件对供应商实行差别待遇或者歧视待遇，排斥其他供应商公平参与竞争；</w:t>
      </w:r>
    </w:p>
    <w:p>
      <w:pPr>
        <w:pStyle w:val="301"/>
        <w:rPr>
          <w:rFonts w:hint="eastAsia" w:ascii="仿宋" w:hAnsi="仿宋" w:eastAsia="仿宋"/>
          <w:spacing w:val="14"/>
          <w:szCs w:val="21"/>
        </w:rPr>
      </w:pPr>
      <w:r>
        <w:rPr>
          <w:rFonts w:hint="eastAsia" w:ascii="仿宋" w:hAnsi="仿宋" w:eastAsia="仿宋"/>
          <w:spacing w:val="14"/>
          <w:szCs w:val="21"/>
        </w:rPr>
        <w:t>8.4.4不得诱导、干预或影响磋商小组及其成员依法依规独立评审；</w:t>
      </w:r>
    </w:p>
    <w:p>
      <w:pPr>
        <w:pStyle w:val="301"/>
        <w:rPr>
          <w:rFonts w:hint="eastAsia" w:ascii="仿宋" w:hAnsi="仿宋" w:eastAsia="仿宋"/>
          <w:spacing w:val="14"/>
          <w:szCs w:val="21"/>
        </w:rPr>
      </w:pPr>
      <w:r>
        <w:rPr>
          <w:rFonts w:hint="eastAsia" w:ascii="仿宋" w:hAnsi="仿宋" w:eastAsia="仿宋"/>
          <w:spacing w:val="14"/>
          <w:szCs w:val="21"/>
        </w:rPr>
        <w:t>8.4.5不得擅离职守，影响评审工作正常进行；</w:t>
      </w:r>
    </w:p>
    <w:p>
      <w:pPr>
        <w:pStyle w:val="301"/>
        <w:rPr>
          <w:rFonts w:hint="eastAsia" w:ascii="仿宋" w:hAnsi="仿宋" w:eastAsia="仿宋"/>
          <w:spacing w:val="14"/>
          <w:szCs w:val="21"/>
        </w:rPr>
      </w:pPr>
      <w:r>
        <w:rPr>
          <w:rFonts w:hint="eastAsia" w:ascii="仿宋" w:hAnsi="仿宋" w:eastAsia="仿宋"/>
          <w:spacing w:val="14"/>
          <w:szCs w:val="21"/>
        </w:rPr>
        <w:t>8.4.6不得泄漏采购活动中应当保密的情况和资料；</w:t>
      </w:r>
    </w:p>
    <w:p>
      <w:pPr>
        <w:pStyle w:val="301"/>
        <w:rPr>
          <w:rFonts w:hint="eastAsia" w:ascii="仿宋" w:hAnsi="仿宋" w:eastAsia="仿宋"/>
          <w:spacing w:val="14"/>
          <w:szCs w:val="21"/>
        </w:rPr>
      </w:pPr>
      <w:r>
        <w:rPr>
          <w:rFonts w:hint="eastAsia" w:ascii="仿宋" w:hAnsi="仿宋" w:eastAsia="仿宋"/>
          <w:spacing w:val="14"/>
          <w:szCs w:val="21"/>
        </w:rPr>
        <w:t>8.4.7与供应商有利害关系的应当回避；</w:t>
      </w:r>
    </w:p>
    <w:p>
      <w:pPr>
        <w:pStyle w:val="301"/>
        <w:rPr>
          <w:rFonts w:hint="eastAsia" w:ascii="仿宋" w:hAnsi="仿宋" w:eastAsia="仿宋"/>
          <w:spacing w:val="14"/>
          <w:szCs w:val="21"/>
        </w:rPr>
      </w:pPr>
      <w:r>
        <w:rPr>
          <w:rFonts w:hint="eastAsia" w:ascii="仿宋" w:hAnsi="仿宋" w:eastAsia="仿宋"/>
          <w:spacing w:val="14"/>
          <w:szCs w:val="21"/>
        </w:rPr>
        <w:t>8.4.8在参与或服务政府采购活动中，不得有其他违法违规行为。</w:t>
      </w:r>
    </w:p>
    <w:p>
      <w:pPr>
        <w:pStyle w:val="5"/>
        <w:rPr>
          <w:rFonts w:ascii="仿宋" w:hAnsi="仿宋"/>
          <w:spacing w:val="14"/>
        </w:rPr>
      </w:pPr>
      <w:bookmarkStart w:id="57" w:name="_Toc1721604"/>
      <w:r>
        <w:rPr>
          <w:rFonts w:ascii="仿宋" w:hAnsi="仿宋"/>
          <w:spacing w:val="14"/>
        </w:rPr>
        <w:t>8.5</w:t>
      </w:r>
      <w:r>
        <w:rPr>
          <w:rFonts w:hint="eastAsia" w:ascii="仿宋" w:hAnsi="仿宋"/>
          <w:spacing w:val="14"/>
        </w:rPr>
        <w:t>质疑和投诉</w:t>
      </w:r>
      <w:bookmarkEnd w:id="57"/>
    </w:p>
    <w:p>
      <w:pPr>
        <w:pStyle w:val="301"/>
        <w:rPr>
          <w:rFonts w:hint="eastAsia" w:ascii="仿宋" w:hAnsi="仿宋" w:eastAsia="仿宋"/>
          <w:spacing w:val="14"/>
          <w:szCs w:val="21"/>
        </w:rPr>
      </w:pPr>
      <w:r>
        <w:rPr>
          <w:rFonts w:hint="eastAsia" w:ascii="仿宋" w:hAnsi="仿宋" w:eastAsia="仿宋"/>
          <w:spacing w:val="14"/>
          <w:szCs w:val="21"/>
        </w:rPr>
        <w:t>8.5.1供应商认为本次采购活动的竞争性磋商文件、采购过程和成交结果使自己的权益受到损害的，在知道或应知其权益受到损害之日起7个工作日内有权在法定质疑期内，按规定的程序针对同一采购程序环节一次性实名向采购人、采购代理机构提出书面质疑。质疑函应采用中华人民共和国财政部制定的范本（见附件：质疑函范本）。质疑函及授权委托书应按规定签字并加盖公章。</w:t>
      </w:r>
    </w:p>
    <w:p>
      <w:pPr>
        <w:pStyle w:val="301"/>
        <w:rPr>
          <w:rFonts w:hint="eastAsia" w:ascii="仿宋" w:hAnsi="仿宋" w:eastAsia="仿宋"/>
          <w:spacing w:val="14"/>
          <w:szCs w:val="21"/>
        </w:rPr>
      </w:pPr>
      <w:r>
        <w:rPr>
          <w:rFonts w:hint="eastAsia" w:ascii="仿宋" w:hAnsi="仿宋" w:eastAsia="仿宋"/>
          <w:spacing w:val="14"/>
          <w:szCs w:val="21"/>
        </w:rPr>
        <w:t xml:space="preserve">8.5.2质疑函的递交方式：见供应商须知前附表。 </w:t>
      </w:r>
    </w:p>
    <w:p>
      <w:pPr>
        <w:pStyle w:val="301"/>
        <w:rPr>
          <w:rFonts w:hint="eastAsia" w:ascii="仿宋" w:hAnsi="仿宋" w:eastAsia="仿宋"/>
          <w:spacing w:val="14"/>
          <w:szCs w:val="21"/>
        </w:rPr>
      </w:pPr>
      <w:r>
        <w:rPr>
          <w:rFonts w:hint="eastAsia" w:ascii="仿宋" w:hAnsi="仿宋" w:eastAsia="仿宋"/>
          <w:spacing w:val="14"/>
          <w:szCs w:val="21"/>
        </w:rPr>
        <w:t>8.5.3对采购人、采购代理机构的答复不满意或者采购人、采购代理机构未在规定的时间内作出答复的，供应商可以在质疑答复期满后15个工作日内实名向（项目所属）同级政府采购监督管理部门投诉。</w:t>
      </w:r>
    </w:p>
    <w:p>
      <w:pPr>
        <w:pStyle w:val="301"/>
        <w:rPr>
          <w:rFonts w:hint="eastAsia" w:ascii="仿宋" w:hAnsi="仿宋" w:eastAsia="仿宋"/>
          <w:spacing w:val="14"/>
          <w:szCs w:val="21"/>
        </w:rPr>
      </w:pPr>
      <w:r>
        <w:rPr>
          <w:rFonts w:hint="eastAsia" w:ascii="仿宋" w:hAnsi="仿宋" w:eastAsia="仿宋"/>
          <w:spacing w:val="14"/>
          <w:szCs w:val="21"/>
        </w:rPr>
        <w:t>8.5.4质疑和投诉应有具体的质疑（投诉）事项和必要的证明材料或事实根据，供应商对其质疑和投诉内容的真实性及其来源的合法性承担法律责任。</w:t>
      </w:r>
    </w:p>
    <w:p>
      <w:pPr>
        <w:pStyle w:val="4"/>
        <w:rPr>
          <w:rFonts w:ascii="仿宋" w:hAnsi="仿宋"/>
        </w:rPr>
      </w:pPr>
      <w:bookmarkStart w:id="58" w:name="_Toc1721605"/>
      <w:r>
        <w:rPr>
          <w:rFonts w:hint="eastAsia" w:ascii="仿宋" w:hAnsi="仿宋"/>
        </w:rPr>
        <w:t>9、</w:t>
      </w:r>
      <w:r>
        <w:rPr>
          <w:rFonts w:ascii="仿宋" w:hAnsi="仿宋"/>
        </w:rPr>
        <w:t>需要补充的其他内容</w:t>
      </w:r>
      <w:bookmarkEnd w:id="58"/>
    </w:p>
    <w:p>
      <w:pPr>
        <w:pStyle w:val="301"/>
        <w:rPr>
          <w:rFonts w:hint="eastAsia" w:ascii="仿宋" w:hAnsi="仿宋" w:eastAsia="仿宋"/>
          <w:spacing w:val="14"/>
          <w:szCs w:val="21"/>
        </w:rPr>
      </w:pPr>
      <w:r>
        <w:rPr>
          <w:rFonts w:ascii="仿宋" w:hAnsi="仿宋" w:eastAsia="仿宋"/>
          <w:spacing w:val="14"/>
          <w:szCs w:val="21"/>
        </w:rPr>
        <w:t>需要补充的其他内容：见供应商须知前附表。</w:t>
      </w:r>
    </w:p>
    <w:p/>
    <w:p>
      <w:pPr>
        <w:rPr>
          <w:rFonts w:hint="eastAsia" w:ascii="仿宋" w:hAnsi="仿宋" w:eastAsia="仿宋"/>
          <w:b/>
          <w:sz w:val="30"/>
          <w:szCs w:val="30"/>
        </w:rPr>
      </w:pPr>
      <w:r>
        <w:br w:type="page"/>
      </w:r>
      <w:bookmarkStart w:id="59" w:name="_Toc1721461"/>
      <w:r>
        <w:rPr>
          <w:rFonts w:ascii="仿宋" w:hAnsi="仿宋" w:eastAsia="仿宋"/>
          <w:b/>
          <w:sz w:val="30"/>
          <w:szCs w:val="30"/>
        </w:rPr>
        <w:t>附件</w:t>
      </w:r>
      <w:r>
        <w:rPr>
          <w:rFonts w:hint="eastAsia" w:ascii="仿宋" w:hAnsi="仿宋" w:eastAsia="仿宋"/>
          <w:b/>
          <w:sz w:val="30"/>
          <w:szCs w:val="30"/>
        </w:rPr>
        <w:t>：</w:t>
      </w:r>
      <w:r>
        <w:rPr>
          <w:rFonts w:ascii="仿宋" w:hAnsi="仿宋" w:eastAsia="仿宋"/>
          <w:b/>
          <w:sz w:val="30"/>
          <w:szCs w:val="30"/>
        </w:rPr>
        <w:t>质疑函范本</w:t>
      </w:r>
      <w:bookmarkEnd w:id="59"/>
    </w:p>
    <w:p>
      <w:pPr>
        <w:rPr>
          <w:rFonts w:hint="eastAsia"/>
        </w:rPr>
      </w:pPr>
    </w:p>
    <w:p>
      <w:pPr>
        <w:spacing w:line="360" w:lineRule="exact"/>
        <w:jc w:val="center"/>
        <w:rPr>
          <w:rFonts w:hint="eastAsia" w:ascii="仿宋" w:hAnsi="仿宋" w:eastAsia="仿宋"/>
          <w:b/>
          <w:spacing w:val="14"/>
          <w:sz w:val="28"/>
          <w:szCs w:val="28"/>
        </w:rPr>
      </w:pPr>
      <w:r>
        <w:rPr>
          <w:rFonts w:ascii="仿宋" w:hAnsi="仿宋" w:eastAsia="仿宋"/>
          <w:b/>
          <w:spacing w:val="14"/>
          <w:sz w:val="28"/>
          <w:szCs w:val="28"/>
        </w:rPr>
        <w:t>质疑函</w:t>
      </w:r>
    </w:p>
    <w:p>
      <w:pPr>
        <w:spacing w:line="360" w:lineRule="exact"/>
        <w:jc w:val="center"/>
        <w:rPr>
          <w:rFonts w:hint="eastAsia"/>
          <w:b/>
          <w:sz w:val="28"/>
          <w:szCs w:val="28"/>
        </w:rPr>
      </w:pPr>
    </w:p>
    <w:p>
      <w:pPr>
        <w:pStyle w:val="301"/>
        <w:spacing w:line="280" w:lineRule="exact"/>
        <w:ind w:firstLine="0"/>
        <w:rPr>
          <w:rFonts w:hint="eastAsia" w:ascii="仿宋" w:hAnsi="仿宋" w:eastAsia="仿宋"/>
          <w:szCs w:val="21"/>
        </w:rPr>
      </w:pPr>
      <w:r>
        <w:rPr>
          <w:rFonts w:hint="eastAsia" w:ascii="仿宋" w:hAnsi="仿宋" w:eastAsia="仿宋"/>
          <w:szCs w:val="21"/>
        </w:rPr>
        <w:t>一、质疑供应商基本信息</w:t>
      </w:r>
    </w:p>
    <w:p>
      <w:pPr>
        <w:pStyle w:val="301"/>
        <w:spacing w:line="280" w:lineRule="exact"/>
        <w:rPr>
          <w:rFonts w:hint="eastAsia" w:ascii="仿宋" w:hAnsi="仿宋" w:eastAsia="仿宋"/>
          <w:szCs w:val="21"/>
          <w:u w:val="dotted"/>
        </w:rPr>
      </w:pPr>
      <w:r>
        <w:rPr>
          <w:rFonts w:hint="eastAsia" w:ascii="仿宋" w:hAnsi="仿宋" w:eastAsia="仿宋"/>
          <w:szCs w:val="21"/>
        </w:rPr>
        <w:t>质疑供应商：</w:t>
      </w:r>
      <w:r>
        <w:rPr>
          <w:rFonts w:hint="eastAsia" w:ascii="仿宋" w:hAnsi="仿宋" w:eastAsia="仿宋"/>
          <w:szCs w:val="21"/>
          <w:u w:val="dotted"/>
        </w:rPr>
        <w:t xml:space="preserve">                                        </w:t>
      </w:r>
    </w:p>
    <w:p>
      <w:pPr>
        <w:pStyle w:val="301"/>
        <w:spacing w:line="280" w:lineRule="exact"/>
        <w:rPr>
          <w:rFonts w:hint="eastAsia" w:ascii="仿宋" w:hAnsi="仿宋" w:eastAsia="仿宋"/>
          <w:szCs w:val="21"/>
        </w:rPr>
      </w:pPr>
      <w:r>
        <w:rPr>
          <w:rFonts w:hint="eastAsia" w:ascii="仿宋" w:hAnsi="仿宋" w:eastAsia="仿宋"/>
          <w:szCs w:val="21"/>
        </w:rPr>
        <w:t>地址：</w:t>
      </w:r>
      <w:r>
        <w:rPr>
          <w:rFonts w:hint="eastAsia" w:ascii="仿宋" w:hAnsi="仿宋" w:eastAsia="仿宋"/>
          <w:szCs w:val="21"/>
          <w:u w:val="dotted"/>
        </w:rPr>
        <w:t xml:space="preserve">                          </w:t>
      </w:r>
      <w:r>
        <w:rPr>
          <w:rFonts w:hint="eastAsia" w:ascii="仿宋" w:hAnsi="仿宋" w:eastAsia="仿宋"/>
          <w:szCs w:val="21"/>
        </w:rPr>
        <w:t>邮编：</w:t>
      </w:r>
      <w:r>
        <w:rPr>
          <w:rFonts w:hint="eastAsia" w:ascii="仿宋" w:hAnsi="仿宋" w:eastAsia="仿宋"/>
          <w:szCs w:val="21"/>
          <w:u w:val="dotted"/>
        </w:rPr>
        <w:t xml:space="preserve">                      </w:t>
      </w:r>
    </w:p>
    <w:p>
      <w:pPr>
        <w:pStyle w:val="301"/>
        <w:spacing w:line="280" w:lineRule="exact"/>
        <w:rPr>
          <w:rFonts w:hint="eastAsia" w:ascii="仿宋" w:hAnsi="仿宋" w:eastAsia="仿宋"/>
          <w:szCs w:val="21"/>
        </w:rPr>
      </w:pPr>
      <w:r>
        <w:rPr>
          <w:rFonts w:hint="eastAsia" w:ascii="仿宋" w:hAnsi="仿宋" w:eastAsia="仿宋"/>
          <w:szCs w:val="21"/>
        </w:rPr>
        <w:t>联系人：</w:t>
      </w:r>
      <w:r>
        <w:rPr>
          <w:rFonts w:hint="eastAsia" w:ascii="仿宋" w:hAnsi="仿宋" w:eastAsia="仿宋"/>
          <w:szCs w:val="21"/>
          <w:u w:val="dotted"/>
        </w:rPr>
        <w:t xml:space="preserve">                      </w:t>
      </w:r>
      <w:r>
        <w:rPr>
          <w:rFonts w:hint="eastAsia" w:ascii="仿宋" w:hAnsi="仿宋" w:eastAsia="仿宋"/>
          <w:szCs w:val="21"/>
        </w:rPr>
        <w:t>联系电话：</w:t>
      </w:r>
      <w:r>
        <w:rPr>
          <w:rFonts w:hint="eastAsia" w:ascii="仿宋" w:hAnsi="仿宋" w:eastAsia="仿宋"/>
          <w:szCs w:val="21"/>
          <w:u w:val="dotted"/>
        </w:rPr>
        <w:t xml:space="preserve">                              </w:t>
      </w:r>
    </w:p>
    <w:p>
      <w:pPr>
        <w:pStyle w:val="301"/>
        <w:spacing w:line="280" w:lineRule="exact"/>
        <w:rPr>
          <w:rFonts w:hint="eastAsia" w:ascii="仿宋" w:hAnsi="仿宋" w:eastAsia="仿宋"/>
          <w:szCs w:val="21"/>
          <w:u w:val="dotted"/>
        </w:rPr>
      </w:pPr>
      <w:r>
        <w:rPr>
          <w:rFonts w:hint="eastAsia" w:ascii="仿宋" w:hAnsi="仿宋" w:eastAsia="仿宋"/>
          <w:szCs w:val="21"/>
        </w:rPr>
        <w:t>授权代表：</w:t>
      </w:r>
      <w:r>
        <w:rPr>
          <w:rFonts w:hint="eastAsia" w:ascii="仿宋" w:hAnsi="仿宋" w:eastAsia="仿宋"/>
          <w:szCs w:val="21"/>
          <w:u w:val="dotted"/>
        </w:rPr>
        <w:t xml:space="preserve">                                          </w:t>
      </w:r>
    </w:p>
    <w:p>
      <w:pPr>
        <w:pStyle w:val="301"/>
        <w:spacing w:line="280" w:lineRule="exact"/>
        <w:rPr>
          <w:rFonts w:hint="eastAsia" w:ascii="仿宋" w:hAnsi="仿宋" w:eastAsia="仿宋"/>
          <w:szCs w:val="21"/>
        </w:rPr>
      </w:pPr>
      <w:r>
        <w:rPr>
          <w:rFonts w:hint="eastAsia" w:ascii="仿宋" w:hAnsi="仿宋" w:eastAsia="仿宋"/>
          <w:szCs w:val="21"/>
        </w:rPr>
        <w:t>联系电话：</w:t>
      </w:r>
      <w:r>
        <w:rPr>
          <w:rFonts w:hint="eastAsia" w:ascii="仿宋" w:hAnsi="仿宋" w:eastAsia="仿宋"/>
          <w:szCs w:val="21"/>
          <w:u w:val="dotted"/>
        </w:rPr>
        <w:t xml:space="preserve">                                           </w:t>
      </w:r>
      <w:r>
        <w:rPr>
          <w:rFonts w:hint="eastAsia" w:ascii="仿宋" w:hAnsi="仿宋" w:eastAsia="仿宋"/>
          <w:szCs w:val="21"/>
        </w:rPr>
        <w:t xml:space="preserve"> </w:t>
      </w:r>
    </w:p>
    <w:p>
      <w:pPr>
        <w:pStyle w:val="301"/>
        <w:spacing w:line="280" w:lineRule="exact"/>
        <w:rPr>
          <w:rFonts w:hint="eastAsia" w:ascii="仿宋" w:hAnsi="仿宋" w:eastAsia="仿宋"/>
          <w:szCs w:val="21"/>
        </w:rPr>
      </w:pPr>
      <w:r>
        <w:rPr>
          <w:rFonts w:hint="eastAsia" w:ascii="仿宋" w:hAnsi="仿宋" w:eastAsia="仿宋"/>
          <w:szCs w:val="21"/>
        </w:rPr>
        <w:t xml:space="preserve">地址： </w:t>
      </w:r>
      <w:r>
        <w:rPr>
          <w:rFonts w:hint="eastAsia" w:ascii="仿宋" w:hAnsi="仿宋" w:eastAsia="仿宋"/>
          <w:szCs w:val="21"/>
          <w:u w:val="dotted"/>
        </w:rPr>
        <w:t xml:space="preserve">                        </w:t>
      </w:r>
      <w:r>
        <w:rPr>
          <w:rFonts w:hint="eastAsia" w:ascii="仿宋" w:hAnsi="仿宋" w:eastAsia="仿宋"/>
          <w:szCs w:val="21"/>
        </w:rPr>
        <w:t>邮编：</w:t>
      </w:r>
      <w:r>
        <w:rPr>
          <w:rFonts w:hint="eastAsia" w:ascii="仿宋" w:hAnsi="仿宋" w:eastAsia="仿宋"/>
          <w:szCs w:val="21"/>
          <w:u w:val="dotted"/>
        </w:rPr>
        <w:t xml:space="preserve">                                                </w:t>
      </w:r>
    </w:p>
    <w:p>
      <w:pPr>
        <w:pStyle w:val="301"/>
        <w:spacing w:line="280" w:lineRule="exact"/>
        <w:ind w:firstLine="0"/>
        <w:rPr>
          <w:rFonts w:hint="eastAsia" w:ascii="仿宋" w:hAnsi="仿宋" w:eastAsia="仿宋"/>
          <w:szCs w:val="21"/>
        </w:rPr>
      </w:pPr>
      <w:r>
        <w:rPr>
          <w:rFonts w:hint="eastAsia" w:ascii="仿宋" w:hAnsi="仿宋" w:eastAsia="仿宋"/>
          <w:szCs w:val="21"/>
        </w:rPr>
        <w:t>二、质疑项目基本情况</w:t>
      </w:r>
    </w:p>
    <w:p>
      <w:pPr>
        <w:pStyle w:val="301"/>
        <w:spacing w:line="280" w:lineRule="exact"/>
        <w:rPr>
          <w:rFonts w:hint="eastAsia" w:ascii="仿宋" w:hAnsi="仿宋" w:eastAsia="仿宋"/>
          <w:szCs w:val="21"/>
        </w:rPr>
      </w:pPr>
      <w:r>
        <w:rPr>
          <w:rFonts w:hint="eastAsia" w:ascii="仿宋" w:hAnsi="仿宋" w:eastAsia="仿宋"/>
          <w:szCs w:val="21"/>
        </w:rPr>
        <w:t>质疑项目的名称：</w:t>
      </w:r>
      <w:r>
        <w:rPr>
          <w:rFonts w:hint="eastAsia" w:ascii="仿宋" w:hAnsi="仿宋" w:eastAsia="仿宋"/>
          <w:szCs w:val="21"/>
          <w:u w:val="dotted"/>
        </w:rPr>
        <w:t xml:space="preserve">                                          </w:t>
      </w:r>
    </w:p>
    <w:p>
      <w:pPr>
        <w:pStyle w:val="301"/>
        <w:spacing w:line="280" w:lineRule="exact"/>
        <w:rPr>
          <w:rFonts w:hint="eastAsia" w:ascii="仿宋" w:hAnsi="仿宋" w:eastAsia="仿宋"/>
          <w:szCs w:val="21"/>
        </w:rPr>
      </w:pPr>
      <w:r>
        <w:rPr>
          <w:rFonts w:hint="eastAsia" w:ascii="仿宋" w:hAnsi="仿宋" w:eastAsia="仿宋"/>
          <w:szCs w:val="21"/>
        </w:rPr>
        <w:t>质疑项目的编号：</w:t>
      </w:r>
      <w:r>
        <w:rPr>
          <w:rFonts w:hint="eastAsia" w:ascii="仿宋" w:hAnsi="仿宋" w:eastAsia="仿宋"/>
          <w:szCs w:val="21"/>
          <w:u w:val="dotted"/>
        </w:rPr>
        <w:t xml:space="preserve">               </w:t>
      </w:r>
      <w:r>
        <w:rPr>
          <w:rFonts w:hint="eastAsia" w:ascii="仿宋" w:hAnsi="仿宋" w:eastAsia="仿宋"/>
          <w:szCs w:val="21"/>
        </w:rPr>
        <w:t>包号：</w:t>
      </w:r>
      <w:r>
        <w:rPr>
          <w:rFonts w:hint="eastAsia" w:ascii="仿宋" w:hAnsi="仿宋" w:eastAsia="仿宋"/>
          <w:szCs w:val="21"/>
          <w:u w:val="dotted"/>
        </w:rPr>
        <w:t xml:space="preserve">                       </w:t>
      </w:r>
    </w:p>
    <w:p>
      <w:pPr>
        <w:pStyle w:val="301"/>
        <w:spacing w:line="280" w:lineRule="exact"/>
        <w:rPr>
          <w:rFonts w:hint="eastAsia" w:ascii="仿宋" w:hAnsi="仿宋" w:eastAsia="仿宋"/>
          <w:szCs w:val="21"/>
          <w:u w:val="dotted"/>
        </w:rPr>
      </w:pPr>
      <w:r>
        <w:rPr>
          <w:rFonts w:hint="eastAsia" w:ascii="仿宋" w:hAnsi="仿宋" w:eastAsia="仿宋"/>
          <w:szCs w:val="21"/>
        </w:rPr>
        <w:t>采购人名称：</w:t>
      </w:r>
      <w:r>
        <w:rPr>
          <w:rFonts w:hint="eastAsia" w:ascii="仿宋" w:hAnsi="仿宋" w:eastAsia="仿宋"/>
          <w:szCs w:val="21"/>
          <w:u w:val="dotted"/>
        </w:rPr>
        <w:t xml:space="preserve">                                               </w:t>
      </w:r>
    </w:p>
    <w:p>
      <w:pPr>
        <w:pStyle w:val="301"/>
        <w:spacing w:line="280" w:lineRule="exact"/>
        <w:rPr>
          <w:rFonts w:hint="eastAsia" w:ascii="仿宋" w:hAnsi="仿宋" w:eastAsia="仿宋"/>
          <w:szCs w:val="21"/>
        </w:rPr>
      </w:pPr>
      <w:r>
        <w:rPr>
          <w:rFonts w:hint="eastAsia" w:ascii="仿宋" w:hAnsi="仿宋" w:eastAsia="仿宋"/>
          <w:szCs w:val="21"/>
        </w:rPr>
        <w:t>采购文件获取日期：</w:t>
      </w:r>
      <w:r>
        <w:rPr>
          <w:rFonts w:hint="eastAsia" w:ascii="仿宋" w:hAnsi="仿宋" w:eastAsia="仿宋"/>
          <w:szCs w:val="21"/>
          <w:u w:val="dotted"/>
        </w:rPr>
        <w:t xml:space="preserve">                                             </w:t>
      </w:r>
    </w:p>
    <w:p>
      <w:pPr>
        <w:pStyle w:val="301"/>
        <w:spacing w:line="280" w:lineRule="exact"/>
        <w:ind w:firstLine="0"/>
        <w:rPr>
          <w:rFonts w:hint="eastAsia" w:ascii="仿宋" w:hAnsi="仿宋" w:eastAsia="仿宋"/>
          <w:szCs w:val="21"/>
        </w:rPr>
      </w:pPr>
      <w:r>
        <w:rPr>
          <w:rFonts w:hint="eastAsia" w:ascii="仿宋" w:hAnsi="仿宋" w:eastAsia="仿宋"/>
          <w:szCs w:val="21"/>
        </w:rPr>
        <w:t>三、质疑事项具体内容</w:t>
      </w:r>
    </w:p>
    <w:p>
      <w:pPr>
        <w:pStyle w:val="301"/>
        <w:spacing w:line="280" w:lineRule="exact"/>
        <w:rPr>
          <w:rFonts w:hint="eastAsia" w:ascii="仿宋" w:hAnsi="仿宋" w:eastAsia="仿宋"/>
          <w:szCs w:val="21"/>
          <w:u w:val="dotted"/>
        </w:rPr>
      </w:pPr>
      <w:r>
        <w:rPr>
          <w:rFonts w:hint="eastAsia" w:ascii="仿宋" w:hAnsi="仿宋" w:eastAsia="仿宋"/>
          <w:szCs w:val="21"/>
        </w:rPr>
        <w:t>质疑事项1：</w:t>
      </w:r>
      <w:r>
        <w:rPr>
          <w:rFonts w:hint="eastAsia" w:ascii="仿宋" w:hAnsi="仿宋" w:eastAsia="仿宋"/>
          <w:szCs w:val="21"/>
          <w:u w:val="dotted"/>
        </w:rPr>
        <w:t xml:space="preserve">                                               </w:t>
      </w:r>
    </w:p>
    <w:p>
      <w:pPr>
        <w:pStyle w:val="301"/>
        <w:spacing w:line="280" w:lineRule="exact"/>
        <w:rPr>
          <w:rFonts w:hint="eastAsia" w:ascii="仿宋" w:hAnsi="仿宋" w:eastAsia="仿宋"/>
          <w:szCs w:val="21"/>
          <w:u w:val="dotted"/>
        </w:rPr>
      </w:pPr>
      <w:r>
        <w:rPr>
          <w:rFonts w:hint="eastAsia" w:ascii="仿宋" w:hAnsi="仿宋" w:eastAsia="仿宋"/>
          <w:szCs w:val="21"/>
        </w:rPr>
        <w:t>事实依据：</w:t>
      </w:r>
      <w:r>
        <w:rPr>
          <w:rFonts w:hint="eastAsia" w:ascii="仿宋" w:hAnsi="仿宋" w:eastAsia="仿宋"/>
          <w:szCs w:val="21"/>
          <w:u w:val="dotted"/>
        </w:rPr>
        <w:t xml:space="preserve">                                                </w:t>
      </w:r>
    </w:p>
    <w:p>
      <w:pPr>
        <w:pStyle w:val="301"/>
        <w:spacing w:line="280" w:lineRule="exact"/>
        <w:rPr>
          <w:rFonts w:hint="eastAsia" w:ascii="仿宋" w:hAnsi="仿宋" w:eastAsia="仿宋"/>
          <w:szCs w:val="21"/>
        </w:rPr>
      </w:pPr>
      <w:r>
        <w:rPr>
          <w:rFonts w:hint="eastAsia" w:ascii="仿宋" w:hAnsi="仿宋" w:eastAsia="仿宋"/>
          <w:szCs w:val="21"/>
          <w:u w:val="dotted"/>
        </w:rPr>
        <w:t xml:space="preserve">                                                           </w:t>
      </w:r>
    </w:p>
    <w:p>
      <w:pPr>
        <w:pStyle w:val="301"/>
        <w:spacing w:line="280" w:lineRule="exact"/>
        <w:rPr>
          <w:rFonts w:hint="eastAsia" w:ascii="仿宋" w:hAnsi="仿宋" w:eastAsia="仿宋"/>
          <w:szCs w:val="21"/>
          <w:u w:val="dotted"/>
        </w:rPr>
      </w:pPr>
      <w:r>
        <w:rPr>
          <w:rFonts w:hint="eastAsia" w:ascii="仿宋" w:hAnsi="仿宋" w:eastAsia="仿宋"/>
          <w:szCs w:val="21"/>
        </w:rPr>
        <w:t>法律依据：</w:t>
      </w:r>
      <w:r>
        <w:rPr>
          <w:rFonts w:hint="eastAsia" w:ascii="仿宋" w:hAnsi="仿宋" w:eastAsia="仿宋"/>
          <w:szCs w:val="21"/>
          <w:u w:val="dotted"/>
        </w:rPr>
        <w:t xml:space="preserve">                                                </w:t>
      </w:r>
    </w:p>
    <w:p>
      <w:pPr>
        <w:pStyle w:val="301"/>
        <w:spacing w:line="280" w:lineRule="exact"/>
        <w:rPr>
          <w:rFonts w:hint="eastAsia" w:ascii="仿宋" w:hAnsi="仿宋" w:eastAsia="仿宋"/>
          <w:szCs w:val="21"/>
          <w:u w:val="dotted"/>
        </w:rPr>
      </w:pPr>
      <w:r>
        <w:rPr>
          <w:rFonts w:hint="eastAsia" w:ascii="仿宋" w:hAnsi="仿宋" w:eastAsia="仿宋"/>
          <w:szCs w:val="21"/>
          <w:u w:val="dotted"/>
        </w:rPr>
        <w:t xml:space="preserve">                                                           </w:t>
      </w:r>
    </w:p>
    <w:p>
      <w:pPr>
        <w:pStyle w:val="301"/>
        <w:spacing w:line="280" w:lineRule="exact"/>
        <w:rPr>
          <w:rFonts w:hint="eastAsia" w:ascii="仿宋" w:hAnsi="仿宋" w:eastAsia="仿宋"/>
          <w:szCs w:val="21"/>
          <w:u w:val="dotted"/>
        </w:rPr>
      </w:pPr>
      <w:r>
        <w:rPr>
          <w:rFonts w:hint="eastAsia" w:ascii="仿宋" w:hAnsi="仿宋" w:eastAsia="仿宋"/>
          <w:szCs w:val="21"/>
        </w:rPr>
        <w:t>质疑事项2</w:t>
      </w:r>
    </w:p>
    <w:p>
      <w:pPr>
        <w:pStyle w:val="301"/>
        <w:spacing w:line="280" w:lineRule="exact"/>
        <w:rPr>
          <w:rFonts w:hint="eastAsia" w:ascii="仿宋" w:hAnsi="仿宋" w:eastAsia="仿宋"/>
          <w:szCs w:val="21"/>
        </w:rPr>
      </w:pPr>
      <w:r>
        <w:rPr>
          <w:rFonts w:hint="eastAsia" w:ascii="仿宋" w:hAnsi="仿宋" w:eastAsia="仿宋"/>
          <w:szCs w:val="21"/>
        </w:rPr>
        <w:t>……</w:t>
      </w:r>
    </w:p>
    <w:p>
      <w:pPr>
        <w:pStyle w:val="301"/>
        <w:spacing w:line="280" w:lineRule="exact"/>
        <w:ind w:firstLine="0"/>
        <w:rPr>
          <w:rFonts w:hint="eastAsia" w:ascii="仿宋" w:hAnsi="仿宋" w:eastAsia="仿宋"/>
          <w:szCs w:val="21"/>
        </w:rPr>
      </w:pPr>
      <w:r>
        <w:rPr>
          <w:rFonts w:hint="eastAsia" w:ascii="仿宋" w:hAnsi="仿宋" w:eastAsia="仿宋"/>
          <w:szCs w:val="21"/>
        </w:rPr>
        <w:t>四、与质疑事项相关的质疑请求</w:t>
      </w:r>
    </w:p>
    <w:p>
      <w:pPr>
        <w:pStyle w:val="301"/>
        <w:spacing w:line="280" w:lineRule="exact"/>
        <w:rPr>
          <w:rFonts w:hint="eastAsia" w:ascii="仿宋" w:hAnsi="仿宋" w:eastAsia="仿宋"/>
          <w:szCs w:val="21"/>
          <w:u w:val="dotted"/>
        </w:rPr>
      </w:pPr>
      <w:r>
        <w:rPr>
          <w:rFonts w:hint="eastAsia" w:ascii="仿宋" w:hAnsi="仿宋" w:eastAsia="仿宋"/>
          <w:szCs w:val="21"/>
        </w:rPr>
        <w:t>请求：</w:t>
      </w:r>
      <w:r>
        <w:rPr>
          <w:rFonts w:hint="eastAsia" w:ascii="仿宋" w:hAnsi="仿宋" w:eastAsia="仿宋"/>
          <w:szCs w:val="21"/>
          <w:u w:val="dotted"/>
        </w:rPr>
        <w:t xml:space="preserve">                                               </w:t>
      </w:r>
    </w:p>
    <w:p>
      <w:pPr>
        <w:pStyle w:val="301"/>
        <w:spacing w:line="280" w:lineRule="exact"/>
        <w:rPr>
          <w:rFonts w:hint="eastAsia" w:ascii="仿宋" w:hAnsi="仿宋" w:eastAsia="仿宋"/>
          <w:szCs w:val="21"/>
        </w:rPr>
      </w:pPr>
    </w:p>
    <w:p>
      <w:pPr>
        <w:pStyle w:val="301"/>
        <w:spacing w:line="280" w:lineRule="exact"/>
        <w:rPr>
          <w:rFonts w:hint="eastAsia" w:ascii="仿宋" w:hAnsi="仿宋" w:eastAsia="仿宋"/>
          <w:szCs w:val="21"/>
        </w:rPr>
      </w:pPr>
      <w:r>
        <w:rPr>
          <w:rFonts w:hint="eastAsia" w:ascii="仿宋" w:hAnsi="仿宋" w:eastAsia="仿宋"/>
          <w:szCs w:val="21"/>
        </w:rPr>
        <w:t xml:space="preserve">签字(签章)：                   公章： </w:t>
      </w:r>
    </w:p>
    <w:p>
      <w:pPr>
        <w:pStyle w:val="301"/>
        <w:spacing w:line="280" w:lineRule="exact"/>
        <w:rPr>
          <w:rFonts w:hint="eastAsia" w:ascii="仿宋" w:hAnsi="仿宋" w:eastAsia="仿宋"/>
          <w:szCs w:val="21"/>
        </w:rPr>
      </w:pPr>
      <w:r>
        <w:rPr>
          <w:rFonts w:hint="eastAsia" w:ascii="仿宋" w:hAnsi="仿宋" w:eastAsia="仿宋"/>
          <w:szCs w:val="21"/>
        </w:rPr>
        <w:t xml:space="preserve">日期：    </w:t>
      </w:r>
    </w:p>
    <w:p>
      <w:pPr>
        <w:pStyle w:val="301"/>
        <w:spacing w:line="280" w:lineRule="exact"/>
        <w:rPr>
          <w:rFonts w:hint="eastAsia" w:ascii="仿宋" w:hAnsi="仿宋" w:eastAsia="仿宋"/>
          <w:szCs w:val="21"/>
        </w:rPr>
      </w:pPr>
    </w:p>
    <w:p>
      <w:pPr>
        <w:rPr>
          <w:rFonts w:hint="eastAsia"/>
        </w:rPr>
      </w:pPr>
    </w:p>
    <w:p>
      <w:pPr>
        <w:pStyle w:val="301"/>
        <w:spacing w:line="240" w:lineRule="exact"/>
        <w:rPr>
          <w:rFonts w:hint="eastAsia" w:ascii="仿宋" w:hAnsi="仿宋" w:eastAsia="仿宋"/>
          <w:szCs w:val="21"/>
        </w:rPr>
      </w:pPr>
      <w:r>
        <w:rPr>
          <w:rFonts w:hint="eastAsia" w:ascii="仿宋" w:hAnsi="仿宋" w:eastAsia="仿宋"/>
          <w:szCs w:val="21"/>
        </w:rPr>
        <w:t>质疑函制作说明：</w:t>
      </w:r>
    </w:p>
    <w:p>
      <w:pPr>
        <w:pStyle w:val="301"/>
        <w:rPr>
          <w:rFonts w:hint="eastAsia" w:ascii="仿宋" w:hAnsi="仿宋" w:eastAsia="仿宋"/>
          <w:szCs w:val="21"/>
        </w:rPr>
      </w:pPr>
      <w:r>
        <w:rPr>
          <w:rFonts w:hint="eastAsia" w:ascii="仿宋" w:hAnsi="仿宋" w:eastAsia="仿宋"/>
          <w:szCs w:val="21"/>
        </w:rPr>
        <w:t>1.供应商提出质疑时，应提交质疑函和必要的证明材料。</w:t>
      </w:r>
    </w:p>
    <w:p>
      <w:pPr>
        <w:pStyle w:val="301"/>
        <w:rPr>
          <w:rFonts w:hint="eastAsia" w:ascii="仿宋" w:hAnsi="仿宋" w:eastAsia="仿宋"/>
          <w:szCs w:val="21"/>
        </w:rPr>
      </w:pPr>
      <w:r>
        <w:rPr>
          <w:rFonts w:hint="eastAsia" w:ascii="仿宋" w:hAnsi="仿宋" w:eastAsia="仿宋"/>
          <w:szCs w:val="21"/>
        </w:rPr>
        <w:t>2.质疑供应商若委托代理人进行质疑的，质疑函应按要求列明“授权代表”的有关内容，并在附件中提交由质疑</w:t>
      </w:r>
      <w:r>
        <w:rPr>
          <w:rFonts w:hint="eastAsia" w:ascii="仿宋" w:hAnsi="仿宋" w:eastAsia="仿宋" w:cs="宋体"/>
          <w:szCs w:val="21"/>
        </w:rPr>
        <w:t>供应商签署的授权委托书。授权委托书应载明代理人的姓名或者名称、代理事项、具体权限、期限和相关事项。</w:t>
      </w:r>
    </w:p>
    <w:p>
      <w:pPr>
        <w:pStyle w:val="301"/>
        <w:rPr>
          <w:rFonts w:hint="eastAsia" w:ascii="仿宋" w:hAnsi="仿宋" w:eastAsia="仿宋"/>
          <w:szCs w:val="21"/>
        </w:rPr>
      </w:pPr>
      <w:r>
        <w:rPr>
          <w:rFonts w:hint="eastAsia" w:ascii="仿宋" w:hAnsi="仿宋" w:eastAsia="仿宋"/>
          <w:szCs w:val="21"/>
        </w:rPr>
        <w:t>3.质疑供应商若对项目的某一分包进行质疑，质疑函中应列明具体分包号。</w:t>
      </w:r>
    </w:p>
    <w:p>
      <w:pPr>
        <w:pStyle w:val="301"/>
        <w:rPr>
          <w:rFonts w:hint="eastAsia" w:ascii="仿宋" w:hAnsi="仿宋" w:eastAsia="仿宋"/>
          <w:szCs w:val="21"/>
        </w:rPr>
      </w:pPr>
      <w:r>
        <w:rPr>
          <w:rFonts w:hint="eastAsia" w:ascii="仿宋" w:hAnsi="仿宋" w:eastAsia="仿宋"/>
          <w:szCs w:val="21"/>
        </w:rPr>
        <w:t>4.质疑函的质疑事项应具体、明确，并有必要的事实依据和法律依据。</w:t>
      </w:r>
    </w:p>
    <w:p>
      <w:pPr>
        <w:pStyle w:val="301"/>
        <w:rPr>
          <w:rFonts w:hint="eastAsia" w:ascii="仿宋" w:hAnsi="仿宋" w:eastAsia="仿宋"/>
          <w:szCs w:val="21"/>
        </w:rPr>
      </w:pPr>
      <w:r>
        <w:rPr>
          <w:rFonts w:hint="eastAsia" w:ascii="仿宋" w:hAnsi="仿宋" w:eastAsia="仿宋"/>
          <w:szCs w:val="21"/>
        </w:rPr>
        <w:t>5.质疑函的质疑请求应与质疑事项相关。</w:t>
      </w:r>
    </w:p>
    <w:p>
      <w:pPr>
        <w:pStyle w:val="301"/>
        <w:rPr>
          <w:rFonts w:ascii="仿宋" w:hAnsi="仿宋" w:eastAsia="仿宋"/>
          <w:szCs w:val="21"/>
        </w:rPr>
      </w:pPr>
      <w:r>
        <w:rPr>
          <w:rFonts w:hint="eastAsia" w:ascii="仿宋" w:hAnsi="仿宋" w:eastAsia="仿宋"/>
          <w:szCs w:val="21"/>
        </w:rPr>
        <w:t>6.质疑供应商为自然人的，质疑函应由本人签字；质疑供应商为法人或者其他组织的，质疑函应由法定代表人、主要负责人，或者其授权代表签字或者盖章，并加盖公章。</w:t>
      </w:r>
    </w:p>
    <w:p>
      <w:pPr>
        <w:rPr>
          <w:rFonts w:hint="eastAsia"/>
        </w:rPr>
      </w:pPr>
      <w:r>
        <w:br w:type="page"/>
      </w:r>
    </w:p>
    <w:p>
      <w:pPr>
        <w:pStyle w:val="56"/>
        <w:rPr>
          <w:rFonts w:hint="eastAsia" w:ascii="仿宋" w:hAnsi="仿宋" w:eastAsia="仿宋"/>
          <w:lang w:eastAsia="zh-CN"/>
        </w:rPr>
      </w:pPr>
      <w:bookmarkStart w:id="60" w:name="_Toc1721462"/>
      <w:r>
        <w:rPr>
          <w:rFonts w:hint="eastAsia" w:ascii="仿宋" w:hAnsi="仿宋" w:eastAsia="仿宋"/>
          <w:lang w:eastAsia="zh-CN"/>
        </w:rPr>
        <w:t>第三章  采购需求</w:t>
      </w:r>
      <w:bookmarkEnd w:id="60"/>
    </w:p>
    <w:p>
      <w:pPr>
        <w:pStyle w:val="4"/>
        <w:ind w:firstLine="418" w:firstLineChars="200"/>
        <w:rPr>
          <w:rFonts w:hint="eastAsia" w:ascii="仿宋" w:hAnsi="仿宋" w:cs="仿宋"/>
          <w:sz w:val="24"/>
          <w:szCs w:val="24"/>
        </w:rPr>
      </w:pPr>
      <w:bookmarkStart w:id="61" w:name="_Toc1721688"/>
      <w:r>
        <w:rPr>
          <w:rFonts w:hint="eastAsia" w:ascii="仿宋" w:hAnsi="仿宋" w:cs="仿宋"/>
          <w:sz w:val="24"/>
          <w:szCs w:val="24"/>
        </w:rPr>
        <w:t>一、</w:t>
      </w:r>
      <w:r>
        <w:rPr>
          <w:rFonts w:hint="eastAsia" w:ascii="仿宋" w:hAnsi="仿宋" w:cs="仿宋"/>
          <w:color w:val="000000"/>
          <w:sz w:val="24"/>
          <w:szCs w:val="24"/>
        </w:rPr>
        <w:t>项目概况</w:t>
      </w:r>
      <w:bookmarkEnd w:id="61"/>
    </w:p>
    <w:p>
      <w:pPr>
        <w:pStyle w:val="301"/>
        <w:ind w:firstLine="340"/>
        <w:rPr>
          <w:rFonts w:hint="eastAsia" w:ascii="仿宋" w:hAnsi="仿宋" w:eastAsia="仿宋" w:cs="仿宋"/>
          <w:kern w:val="2"/>
          <w:sz w:val="24"/>
          <w:szCs w:val="24"/>
        </w:rPr>
      </w:pPr>
      <w:r>
        <w:rPr>
          <w:rFonts w:hint="eastAsia" w:ascii="仿宋" w:hAnsi="仿宋" w:eastAsia="仿宋" w:cs="仿宋"/>
          <w:kern w:val="2"/>
          <w:sz w:val="24"/>
          <w:szCs w:val="24"/>
        </w:rPr>
        <w:t>本项目为洛阳市运政执法检查综合管理系统建设项目，共1个标段（包）。</w:t>
      </w:r>
    </w:p>
    <w:p>
      <w:pPr>
        <w:pStyle w:val="4"/>
        <w:numPr>
          <w:ilvl w:val="0"/>
          <w:numId w:val="4"/>
        </w:numPr>
        <w:ind w:firstLine="418" w:firstLineChars="200"/>
        <w:rPr>
          <w:lang w:eastAsia="zh-Hans"/>
        </w:rPr>
      </w:pPr>
      <w:r>
        <w:rPr>
          <w:rFonts w:hint="eastAsia" w:ascii="仿宋" w:hAnsi="仿宋" w:cs="仿宋"/>
          <w:sz w:val="24"/>
          <w:szCs w:val="24"/>
          <w:lang w:eastAsia="zh-Hans"/>
        </w:rPr>
        <w:t>采购需求</w:t>
      </w:r>
    </w:p>
    <w:tbl>
      <w:tblPr>
        <w:tblStyle w:val="60"/>
        <w:tblW w:w="9319" w:type="dxa"/>
        <w:tblInd w:w="88" w:type="dxa"/>
        <w:tblLayout w:type="fixed"/>
        <w:tblCellMar>
          <w:top w:w="0" w:type="dxa"/>
          <w:left w:w="108" w:type="dxa"/>
          <w:bottom w:w="0" w:type="dxa"/>
          <w:right w:w="108" w:type="dxa"/>
        </w:tblCellMar>
      </w:tblPr>
      <w:tblGrid>
        <w:gridCol w:w="460"/>
        <w:gridCol w:w="696"/>
        <w:gridCol w:w="7363"/>
        <w:gridCol w:w="800"/>
      </w:tblGrid>
      <w:tr>
        <w:tblPrEx>
          <w:tblCellMar>
            <w:top w:w="0" w:type="dxa"/>
            <w:left w:w="108" w:type="dxa"/>
            <w:bottom w:w="0" w:type="dxa"/>
            <w:right w:w="108" w:type="dxa"/>
          </w:tblCellMar>
        </w:tblPrEx>
        <w:trPr>
          <w:trHeight w:val="525" w:hRule="atLeast"/>
        </w:trPr>
        <w:tc>
          <w:tcPr>
            <w:tcW w:w="460"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pPr>
              <w:widowControl/>
              <w:jc w:val="center"/>
              <w:textAlignment w:val="center"/>
              <w:rPr>
                <w:rFonts w:hint="eastAsia" w:ascii="仿宋" w:hAnsi="仿宋" w:eastAsia="仿宋" w:cs="仿宋"/>
                <w:b/>
                <w:bCs/>
                <w:color w:val="000000"/>
                <w:sz w:val="21"/>
                <w:szCs w:val="21"/>
              </w:rPr>
            </w:pPr>
            <w:r>
              <w:rPr>
                <w:rFonts w:hint="eastAsia" w:ascii="仿宋" w:hAnsi="仿宋" w:eastAsia="仿宋" w:cs="仿宋"/>
                <w:b/>
                <w:bCs/>
                <w:snapToGrid w:val="0"/>
                <w:color w:val="000000"/>
                <w:sz w:val="21"/>
                <w:szCs w:val="21"/>
                <w:lang w:bidi="ar"/>
              </w:rPr>
              <w:t>序号</w:t>
            </w:r>
          </w:p>
        </w:tc>
        <w:tc>
          <w:tcPr>
            <w:tcW w:w="696"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pPr>
              <w:widowControl/>
              <w:jc w:val="center"/>
              <w:textAlignment w:val="center"/>
              <w:rPr>
                <w:rFonts w:hint="eastAsia" w:ascii="仿宋" w:hAnsi="仿宋" w:eastAsia="仿宋" w:cs="仿宋"/>
                <w:b/>
                <w:bCs/>
                <w:color w:val="000000"/>
                <w:sz w:val="21"/>
                <w:szCs w:val="21"/>
              </w:rPr>
            </w:pPr>
            <w:r>
              <w:rPr>
                <w:rFonts w:hint="eastAsia" w:ascii="仿宋" w:hAnsi="仿宋" w:eastAsia="仿宋" w:cs="仿宋"/>
                <w:b/>
                <w:bCs/>
                <w:snapToGrid w:val="0"/>
                <w:color w:val="000000"/>
                <w:sz w:val="21"/>
                <w:szCs w:val="21"/>
                <w:lang w:bidi="ar"/>
              </w:rPr>
              <w:t>产品名称</w:t>
            </w:r>
          </w:p>
        </w:tc>
        <w:tc>
          <w:tcPr>
            <w:tcW w:w="7363"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pPr>
              <w:widowControl/>
              <w:jc w:val="center"/>
              <w:textAlignment w:val="center"/>
              <w:rPr>
                <w:rFonts w:hint="eastAsia" w:ascii="仿宋" w:hAnsi="仿宋" w:eastAsia="仿宋" w:cs="仿宋"/>
                <w:b/>
                <w:bCs/>
                <w:color w:val="000000"/>
                <w:sz w:val="21"/>
                <w:szCs w:val="21"/>
              </w:rPr>
            </w:pPr>
            <w:r>
              <w:rPr>
                <w:rFonts w:hint="eastAsia" w:ascii="仿宋" w:hAnsi="仿宋" w:eastAsia="仿宋" w:cs="仿宋"/>
                <w:b/>
                <w:bCs/>
                <w:snapToGrid w:val="0"/>
                <w:color w:val="000000"/>
                <w:sz w:val="21"/>
                <w:szCs w:val="21"/>
                <w:lang w:bidi="ar"/>
              </w:rPr>
              <w:t>技术规格</w:t>
            </w:r>
          </w:p>
        </w:tc>
        <w:tc>
          <w:tcPr>
            <w:tcW w:w="800"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pPr>
              <w:widowControl/>
              <w:jc w:val="center"/>
              <w:textAlignment w:val="center"/>
              <w:rPr>
                <w:rFonts w:hint="eastAsia" w:ascii="仿宋" w:hAnsi="仿宋" w:eastAsia="仿宋" w:cs="仿宋"/>
                <w:b/>
                <w:bCs/>
                <w:color w:val="000000"/>
                <w:sz w:val="21"/>
                <w:szCs w:val="21"/>
              </w:rPr>
            </w:pPr>
            <w:r>
              <w:rPr>
                <w:rFonts w:hint="eastAsia" w:ascii="仿宋" w:hAnsi="仿宋" w:eastAsia="仿宋" w:cs="仿宋"/>
                <w:b/>
                <w:bCs/>
                <w:snapToGrid w:val="0"/>
                <w:color w:val="000000"/>
                <w:sz w:val="21"/>
                <w:szCs w:val="21"/>
                <w:lang w:bidi="ar"/>
              </w:rPr>
              <w:t>数量</w:t>
            </w:r>
          </w:p>
        </w:tc>
      </w:tr>
      <w:tr>
        <w:tblPrEx>
          <w:tblCellMar>
            <w:top w:w="0" w:type="dxa"/>
            <w:left w:w="108" w:type="dxa"/>
            <w:bottom w:w="0" w:type="dxa"/>
            <w:right w:w="108" w:type="dxa"/>
          </w:tblCellMar>
        </w:tblPrEx>
        <w:trPr>
          <w:trHeight w:val="555" w:hRule="atLeast"/>
        </w:trPr>
        <w:tc>
          <w:tcPr>
            <w:tcW w:w="4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000000"/>
                <w:sz w:val="21"/>
                <w:szCs w:val="21"/>
              </w:rPr>
            </w:pPr>
            <w:r>
              <w:rPr>
                <w:rFonts w:hint="eastAsia" w:ascii="仿宋" w:hAnsi="仿宋" w:eastAsia="仿宋" w:cs="仿宋"/>
                <w:b/>
                <w:bCs/>
                <w:snapToGrid w:val="0"/>
                <w:color w:val="000000"/>
                <w:sz w:val="21"/>
                <w:szCs w:val="21"/>
                <w:lang w:bidi="ar"/>
              </w:rPr>
              <w:t>1</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b/>
                <w:bCs/>
                <w:color w:val="000000"/>
                <w:sz w:val="21"/>
                <w:szCs w:val="21"/>
              </w:rPr>
            </w:pPr>
            <w:r>
              <w:rPr>
                <w:rFonts w:hint="eastAsia" w:ascii="仿宋" w:hAnsi="仿宋" w:eastAsia="仿宋" w:cs="仿宋"/>
                <w:kern w:val="2"/>
                <w:sz w:val="24"/>
                <w:szCs w:val="24"/>
              </w:rPr>
              <w:t>洛阳市运政执法检查综合管理系统</w:t>
            </w:r>
          </w:p>
        </w:tc>
        <w:tc>
          <w:tcPr>
            <w:tcW w:w="7363"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系统包含以下四个模块：</w:t>
            </w:r>
          </w:p>
          <w:p>
            <w:pPr>
              <w:numPr>
                <w:ilvl w:val="0"/>
                <w:numId w:val="5"/>
              </w:numPr>
              <w:snapToGrid w:val="0"/>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执法检查：管理检查计划、检查记录和整改处罚，检查记录符合运输企业安全生产执法检查工作指引，支持文字、图片及音视频形式的检查结果上传，以微信小程序或APP等形式支持手机端使用；</w:t>
            </w:r>
          </w:p>
          <w:p>
            <w:pPr>
              <w:numPr>
                <w:ilvl w:val="0"/>
                <w:numId w:val="5"/>
              </w:numPr>
              <w:snapToGrid w:val="0"/>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自主填报：Web应用，由企业配合提交入企检查所需的各项资料；</w:t>
            </w:r>
          </w:p>
          <w:p>
            <w:pPr>
              <w:numPr>
                <w:ilvl w:val="0"/>
                <w:numId w:val="5"/>
              </w:numPr>
              <w:snapToGrid w:val="0"/>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后台管理：Web应用，管理执法检查标准、企业库、执法计划和系统信息，支持相关信息的汇总统计，生成报表和导出；</w:t>
            </w:r>
          </w:p>
          <w:p>
            <w:pPr>
              <w:numPr>
                <w:ilvl w:val="0"/>
                <w:numId w:val="5"/>
              </w:numPr>
              <w:snapToGrid w:val="0"/>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数据接口：要求预留API接口，并能与省级执法检查系统建立对接。</w:t>
            </w:r>
          </w:p>
          <w:p>
            <w:pPr>
              <w:snapToGrid w:val="0"/>
              <w:spacing w:line="360" w:lineRule="auto"/>
              <w:rPr>
                <w:rFonts w:ascii="仿宋" w:hAnsi="仿宋" w:eastAsia="仿宋" w:cs="仿宋"/>
                <w:color w:val="000000"/>
                <w:sz w:val="24"/>
                <w:szCs w:val="24"/>
              </w:rPr>
            </w:pPr>
          </w:p>
          <w:p>
            <w:pPr>
              <w:snapToGrid w:val="0"/>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技术交付要求：</w:t>
            </w:r>
          </w:p>
          <w:p>
            <w:pPr>
              <w:numPr>
                <w:ilvl w:val="0"/>
                <w:numId w:val="6"/>
              </w:numPr>
              <w:snapToGrid w:val="0"/>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开发完成提供全部源代码；不得对软件代码进行任何形式的封装；</w:t>
            </w:r>
          </w:p>
          <w:p>
            <w:pPr>
              <w:numPr>
                <w:ilvl w:val="0"/>
                <w:numId w:val="6"/>
              </w:numPr>
              <w:snapToGrid w:val="0"/>
              <w:spacing w:line="360" w:lineRule="auto"/>
              <w:rPr>
                <w:rFonts w:hint="eastAsia" w:ascii="仿宋" w:hAnsi="仿宋" w:eastAsia="仿宋" w:cs="仿宋"/>
                <w:color w:val="000000"/>
                <w:sz w:val="21"/>
                <w:szCs w:val="21"/>
              </w:rPr>
            </w:pPr>
            <w:r>
              <w:rPr>
                <w:rFonts w:hint="eastAsia" w:ascii="仿宋" w:hAnsi="仿宋" w:eastAsia="仿宋" w:cs="仿宋"/>
                <w:color w:val="000000"/>
                <w:sz w:val="24"/>
                <w:szCs w:val="24"/>
              </w:rPr>
              <w:t>提供用户手册和相关操作人员培训服务。</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1"/>
                <w:szCs w:val="21"/>
                <w:lang w:eastAsia="zh-Hans"/>
              </w:rPr>
            </w:pPr>
            <w:r>
              <w:rPr>
                <w:rFonts w:hint="eastAsia" w:ascii="仿宋" w:hAnsi="仿宋" w:eastAsia="仿宋" w:cs="仿宋"/>
                <w:color w:val="000000"/>
                <w:sz w:val="21"/>
                <w:szCs w:val="21"/>
              </w:rPr>
              <w:t>1套</w:t>
            </w:r>
          </w:p>
        </w:tc>
      </w:tr>
    </w:tbl>
    <w:p>
      <w:pPr>
        <w:rPr>
          <w:rFonts w:hint="eastAsia" w:ascii="仿宋" w:hAnsi="仿宋" w:eastAsia="仿宋"/>
          <w:lang w:bidi="en-US"/>
        </w:rPr>
      </w:pPr>
    </w:p>
    <w:p>
      <w:pPr>
        <w:pStyle w:val="56"/>
        <w:rPr>
          <w:rFonts w:hint="eastAsia" w:ascii="仿宋" w:hAnsi="仿宋" w:eastAsia="仿宋"/>
          <w:lang w:eastAsia="zh-CN"/>
        </w:rPr>
      </w:pPr>
      <w:bookmarkStart w:id="62" w:name="_Toc504741950"/>
      <w:bookmarkStart w:id="63" w:name="_Toc1721465"/>
      <w:r>
        <w:rPr>
          <w:rFonts w:hint="eastAsia" w:ascii="仿宋" w:hAnsi="仿宋" w:eastAsia="仿宋"/>
          <w:lang w:eastAsia="zh-CN"/>
        </w:rPr>
        <w:t>第四章   合 同(样本)</w:t>
      </w:r>
      <w:bookmarkEnd w:id="62"/>
      <w:bookmarkEnd w:id="63"/>
    </w:p>
    <w:p>
      <w:pPr>
        <w:pStyle w:val="301"/>
        <w:rPr>
          <w:rFonts w:hint="eastAsia" w:ascii="仿宋" w:hAnsi="仿宋" w:eastAsia="仿宋" w:cs="宋体"/>
          <w:spacing w:val="14"/>
          <w:szCs w:val="21"/>
        </w:rPr>
      </w:pPr>
      <w:r>
        <w:rPr>
          <w:rFonts w:hint="eastAsia" w:ascii="仿宋" w:hAnsi="仿宋" w:eastAsia="仿宋" w:cs="宋体"/>
          <w:spacing w:val="14"/>
          <w:szCs w:val="21"/>
        </w:rPr>
        <w:t>双方应根据竞争性磋商文件、成交通知书、成交供应商的响应文件（包括澄清说明），以及与本项目采购相关的资料签订委托开发合同。所签订的合同不得背离竞争性磋商文件的实质性内容要求和响应文件的承诺。使用或参考国家科学技术部《技术开发（委托）合同》签订合同。</w:t>
      </w:r>
    </w:p>
    <w:p>
      <w:pPr>
        <w:rPr>
          <w:rFonts w:hint="eastAsia"/>
        </w:rPr>
      </w:pPr>
      <w:r>
        <w:br w:type="page"/>
      </w:r>
    </w:p>
    <w:p>
      <w:pPr>
        <w:pStyle w:val="56"/>
        <w:rPr>
          <w:rFonts w:hint="eastAsia" w:ascii="仿宋" w:hAnsi="仿宋" w:eastAsia="仿宋"/>
          <w:lang w:eastAsia="zh-CN"/>
        </w:rPr>
      </w:pPr>
      <w:bookmarkStart w:id="64" w:name="_Toc504741948"/>
      <w:bookmarkStart w:id="65" w:name="_Toc1721466"/>
      <w:r>
        <w:rPr>
          <w:rFonts w:hint="eastAsia" w:ascii="仿宋" w:hAnsi="仿宋" w:eastAsia="仿宋"/>
          <w:lang w:eastAsia="zh-CN"/>
        </w:rPr>
        <w:t xml:space="preserve">第五章   </w:t>
      </w:r>
      <w:bookmarkEnd w:id="64"/>
      <w:r>
        <w:rPr>
          <w:rFonts w:hint="eastAsia" w:ascii="仿宋" w:hAnsi="仿宋" w:eastAsia="仿宋"/>
          <w:lang w:eastAsia="zh-CN"/>
        </w:rPr>
        <w:t>资格审查与评审办法</w:t>
      </w:r>
      <w:bookmarkEnd w:id="65"/>
    </w:p>
    <w:p>
      <w:pPr>
        <w:pStyle w:val="4"/>
        <w:rPr>
          <w:rFonts w:ascii="仿宋" w:hAnsi="仿宋"/>
        </w:rPr>
      </w:pPr>
      <w:bookmarkStart w:id="66" w:name="_Toc1721467"/>
      <w:r>
        <w:rPr>
          <w:rFonts w:hint="eastAsia" w:ascii="仿宋" w:hAnsi="仿宋"/>
        </w:rPr>
        <w:t>1、评审</w:t>
      </w:r>
      <w:r>
        <w:rPr>
          <w:rFonts w:ascii="仿宋" w:hAnsi="仿宋"/>
        </w:rPr>
        <w:t>方法</w:t>
      </w:r>
      <w:bookmarkEnd w:id="66"/>
    </w:p>
    <w:p>
      <w:pPr>
        <w:pStyle w:val="301"/>
        <w:rPr>
          <w:rFonts w:ascii="仿宋" w:hAnsi="仿宋" w:eastAsia="仿宋"/>
          <w:spacing w:val="14"/>
          <w:szCs w:val="21"/>
        </w:rPr>
      </w:pPr>
      <w:r>
        <w:rPr>
          <w:rFonts w:hint="eastAsia" w:ascii="仿宋" w:hAnsi="仿宋" w:eastAsia="仿宋"/>
          <w:spacing w:val="14"/>
          <w:szCs w:val="21"/>
        </w:rPr>
        <w:t>本次资格审查和符合性审查采用合格制，评审方法采用综合评分法。磋商小组对满足竞争性磋商文件实质性要求的响应文件，按照本章2.2 款规定的评分标准进行打分，按得分由高到低顺序推荐成交候选人，或根据采购人授权直接确定成交供应商。</w:t>
      </w:r>
    </w:p>
    <w:p>
      <w:pPr>
        <w:pStyle w:val="4"/>
        <w:rPr>
          <w:rFonts w:ascii="仿宋" w:hAnsi="仿宋"/>
        </w:rPr>
      </w:pPr>
      <w:bookmarkStart w:id="67" w:name="_Toc1721468"/>
      <w:r>
        <w:rPr>
          <w:rFonts w:hint="eastAsia" w:ascii="仿宋" w:hAnsi="仿宋"/>
        </w:rPr>
        <w:t>2、</w:t>
      </w:r>
      <w:r>
        <w:rPr>
          <w:rFonts w:ascii="仿宋" w:hAnsi="仿宋"/>
        </w:rPr>
        <w:t>评审标准</w:t>
      </w:r>
      <w:bookmarkEnd w:id="67"/>
    </w:p>
    <w:p>
      <w:pPr>
        <w:pStyle w:val="5"/>
        <w:rPr>
          <w:rFonts w:ascii="仿宋" w:hAnsi="仿宋"/>
        </w:rPr>
      </w:pPr>
      <w:bookmarkStart w:id="68" w:name="_Toc1721469"/>
      <w:r>
        <w:rPr>
          <w:rFonts w:ascii="仿宋" w:hAnsi="仿宋"/>
        </w:rPr>
        <w:t xml:space="preserve">2.1 </w:t>
      </w:r>
      <w:r>
        <w:rPr>
          <w:rFonts w:hint="eastAsia" w:ascii="仿宋" w:hAnsi="仿宋"/>
        </w:rPr>
        <w:t>资格性审查与符合性审查标准</w:t>
      </w:r>
      <w:bookmarkEnd w:id="68"/>
    </w:p>
    <w:p>
      <w:pPr>
        <w:pStyle w:val="301"/>
        <w:rPr>
          <w:rFonts w:ascii="仿宋" w:hAnsi="仿宋" w:eastAsia="仿宋"/>
          <w:spacing w:val="14"/>
          <w:szCs w:val="21"/>
        </w:rPr>
      </w:pPr>
      <w:r>
        <w:rPr>
          <w:rFonts w:ascii="仿宋" w:hAnsi="仿宋" w:eastAsia="仿宋"/>
          <w:spacing w:val="14"/>
          <w:szCs w:val="21"/>
        </w:rPr>
        <w:t xml:space="preserve">2.1.1 </w:t>
      </w:r>
      <w:r>
        <w:rPr>
          <w:rFonts w:hint="eastAsia" w:ascii="仿宋" w:hAnsi="仿宋" w:eastAsia="仿宋"/>
          <w:spacing w:val="14"/>
          <w:szCs w:val="21"/>
        </w:rPr>
        <w:t>资格性审查</w:t>
      </w:r>
      <w:r>
        <w:rPr>
          <w:rFonts w:ascii="仿宋" w:hAnsi="仿宋" w:eastAsia="仿宋"/>
          <w:spacing w:val="14"/>
          <w:szCs w:val="21"/>
        </w:rPr>
        <w:t>标准：见</w:t>
      </w:r>
      <w:r>
        <w:rPr>
          <w:rFonts w:hint="eastAsia" w:ascii="仿宋" w:hAnsi="仿宋" w:eastAsia="仿宋"/>
          <w:spacing w:val="14"/>
          <w:szCs w:val="21"/>
        </w:rPr>
        <w:t>第六章</w:t>
      </w:r>
      <w:r>
        <w:rPr>
          <w:rFonts w:ascii="仿宋" w:hAnsi="仿宋" w:eastAsia="仿宋"/>
          <w:spacing w:val="14"/>
          <w:szCs w:val="21"/>
        </w:rPr>
        <w:t>。</w:t>
      </w:r>
    </w:p>
    <w:p>
      <w:pPr>
        <w:pStyle w:val="301"/>
        <w:rPr>
          <w:rFonts w:ascii="仿宋" w:hAnsi="仿宋" w:eastAsia="仿宋"/>
          <w:spacing w:val="14"/>
          <w:szCs w:val="21"/>
        </w:rPr>
      </w:pPr>
      <w:r>
        <w:rPr>
          <w:rFonts w:ascii="仿宋" w:hAnsi="仿宋" w:eastAsia="仿宋"/>
          <w:spacing w:val="14"/>
          <w:szCs w:val="21"/>
        </w:rPr>
        <w:t xml:space="preserve">2.1.2 </w:t>
      </w:r>
      <w:r>
        <w:rPr>
          <w:rFonts w:hint="eastAsia" w:ascii="仿宋" w:hAnsi="仿宋" w:eastAsia="仿宋"/>
          <w:spacing w:val="14"/>
          <w:szCs w:val="21"/>
        </w:rPr>
        <w:t>符合性审查标准</w:t>
      </w:r>
      <w:r>
        <w:rPr>
          <w:rFonts w:ascii="仿宋" w:hAnsi="仿宋" w:eastAsia="仿宋"/>
          <w:spacing w:val="14"/>
          <w:szCs w:val="21"/>
        </w:rPr>
        <w:t>：见</w:t>
      </w:r>
      <w:r>
        <w:rPr>
          <w:rFonts w:hint="eastAsia" w:ascii="仿宋" w:hAnsi="仿宋" w:eastAsia="仿宋"/>
          <w:spacing w:val="14"/>
          <w:szCs w:val="21"/>
        </w:rPr>
        <w:t>第六章</w:t>
      </w:r>
      <w:r>
        <w:rPr>
          <w:rFonts w:ascii="仿宋" w:hAnsi="仿宋" w:eastAsia="仿宋"/>
          <w:spacing w:val="14"/>
          <w:szCs w:val="21"/>
        </w:rPr>
        <w:t>。</w:t>
      </w:r>
    </w:p>
    <w:p>
      <w:pPr>
        <w:pStyle w:val="5"/>
        <w:rPr>
          <w:rFonts w:ascii="仿宋" w:hAnsi="仿宋"/>
        </w:rPr>
      </w:pPr>
      <w:bookmarkStart w:id="69" w:name="_Toc1721470"/>
      <w:r>
        <w:rPr>
          <w:rFonts w:ascii="仿宋" w:hAnsi="仿宋"/>
        </w:rPr>
        <w:t>2.2 分值构成与评分标准</w:t>
      </w:r>
      <w:bookmarkEnd w:id="69"/>
    </w:p>
    <w:p>
      <w:pPr>
        <w:pStyle w:val="301"/>
        <w:rPr>
          <w:rFonts w:ascii="仿宋" w:hAnsi="仿宋" w:eastAsia="仿宋"/>
          <w:spacing w:val="14"/>
          <w:szCs w:val="21"/>
        </w:rPr>
      </w:pPr>
      <w:r>
        <w:rPr>
          <w:rFonts w:ascii="仿宋" w:hAnsi="仿宋" w:eastAsia="仿宋"/>
          <w:spacing w:val="14"/>
          <w:szCs w:val="21"/>
        </w:rPr>
        <w:t>2.2.1 分值构成</w:t>
      </w:r>
      <w:r>
        <w:rPr>
          <w:rFonts w:hint="eastAsia" w:ascii="仿宋" w:hAnsi="仿宋" w:eastAsia="仿宋"/>
          <w:spacing w:val="14"/>
          <w:szCs w:val="21"/>
        </w:rPr>
        <w:t>见评分标准。</w:t>
      </w:r>
    </w:p>
    <w:p>
      <w:pPr>
        <w:pStyle w:val="301"/>
        <w:rPr>
          <w:rFonts w:ascii="仿宋" w:hAnsi="仿宋" w:eastAsia="仿宋"/>
          <w:spacing w:val="14"/>
          <w:szCs w:val="21"/>
        </w:rPr>
      </w:pPr>
      <w:r>
        <w:rPr>
          <w:rFonts w:ascii="仿宋" w:hAnsi="仿宋" w:eastAsia="仿宋"/>
          <w:spacing w:val="14"/>
          <w:szCs w:val="21"/>
        </w:rPr>
        <w:t>2.2.</w:t>
      </w:r>
      <w:r>
        <w:rPr>
          <w:rFonts w:hint="eastAsia" w:ascii="仿宋" w:hAnsi="仿宋" w:eastAsia="仿宋"/>
          <w:spacing w:val="14"/>
          <w:szCs w:val="21"/>
        </w:rPr>
        <w:t>2</w:t>
      </w:r>
      <w:r>
        <w:rPr>
          <w:rFonts w:ascii="仿宋" w:hAnsi="仿宋" w:eastAsia="仿宋"/>
          <w:spacing w:val="14"/>
          <w:szCs w:val="21"/>
        </w:rPr>
        <w:t xml:space="preserve"> 评分标准</w:t>
      </w:r>
      <w:r>
        <w:rPr>
          <w:rFonts w:hint="eastAsia" w:ascii="仿宋" w:hAnsi="仿宋" w:eastAsia="仿宋"/>
          <w:spacing w:val="14"/>
          <w:szCs w:val="21"/>
        </w:rPr>
        <w:t>：</w:t>
      </w:r>
      <w:r>
        <w:rPr>
          <w:rFonts w:ascii="仿宋" w:hAnsi="仿宋" w:eastAsia="仿宋"/>
          <w:spacing w:val="14"/>
          <w:szCs w:val="21"/>
        </w:rPr>
        <w:t>具体评分标准见第六章</w:t>
      </w:r>
      <w:r>
        <w:rPr>
          <w:rFonts w:hint="eastAsia" w:ascii="仿宋" w:hAnsi="仿宋" w:eastAsia="仿宋"/>
          <w:spacing w:val="14"/>
          <w:szCs w:val="21"/>
        </w:rPr>
        <w:t>。</w:t>
      </w:r>
    </w:p>
    <w:p>
      <w:pPr>
        <w:pStyle w:val="4"/>
        <w:rPr>
          <w:rFonts w:ascii="仿宋" w:hAnsi="仿宋"/>
        </w:rPr>
      </w:pPr>
      <w:bookmarkStart w:id="70" w:name="_Toc1721471"/>
      <w:r>
        <w:rPr>
          <w:rFonts w:hint="eastAsia" w:ascii="仿宋" w:hAnsi="仿宋"/>
        </w:rPr>
        <w:t>3、评审程序</w:t>
      </w:r>
      <w:bookmarkEnd w:id="70"/>
    </w:p>
    <w:p>
      <w:pPr>
        <w:pStyle w:val="5"/>
        <w:rPr>
          <w:rFonts w:ascii="仿宋" w:hAnsi="仿宋"/>
        </w:rPr>
      </w:pPr>
      <w:bookmarkStart w:id="71" w:name="_Toc1721472"/>
      <w:r>
        <w:rPr>
          <w:rFonts w:ascii="仿宋" w:hAnsi="仿宋"/>
        </w:rPr>
        <w:t xml:space="preserve">3.1 </w:t>
      </w:r>
      <w:r>
        <w:rPr>
          <w:rFonts w:hint="eastAsia" w:ascii="仿宋" w:hAnsi="仿宋"/>
        </w:rPr>
        <w:t>资格性审查与符合性审查</w:t>
      </w:r>
      <w:bookmarkEnd w:id="71"/>
    </w:p>
    <w:p>
      <w:pPr>
        <w:pStyle w:val="301"/>
        <w:rPr>
          <w:rFonts w:ascii="仿宋" w:hAnsi="仿宋" w:eastAsia="仿宋"/>
          <w:spacing w:val="14"/>
          <w:szCs w:val="21"/>
        </w:rPr>
      </w:pPr>
      <w:r>
        <w:rPr>
          <w:rFonts w:ascii="仿宋" w:hAnsi="仿宋" w:eastAsia="仿宋"/>
          <w:spacing w:val="14"/>
          <w:szCs w:val="21"/>
        </w:rPr>
        <w:t>3.1.1</w:t>
      </w:r>
      <w:r>
        <w:rPr>
          <w:rFonts w:hint="eastAsia" w:ascii="仿宋" w:hAnsi="仿宋" w:eastAsia="仿宋"/>
          <w:spacing w:val="14"/>
          <w:szCs w:val="21"/>
        </w:rPr>
        <w:t>磋商小组</w:t>
      </w:r>
      <w:r>
        <w:rPr>
          <w:rFonts w:ascii="仿宋" w:hAnsi="仿宋" w:eastAsia="仿宋"/>
          <w:spacing w:val="14"/>
          <w:szCs w:val="21"/>
        </w:rPr>
        <w:t>依据本章</w:t>
      </w:r>
      <w:r>
        <w:rPr>
          <w:rFonts w:hint="eastAsia" w:ascii="仿宋" w:hAnsi="仿宋" w:eastAsia="仿宋"/>
          <w:spacing w:val="14"/>
          <w:szCs w:val="21"/>
        </w:rPr>
        <w:t>第2.1.1款和</w:t>
      </w:r>
      <w:r>
        <w:rPr>
          <w:rFonts w:ascii="仿宋" w:hAnsi="仿宋" w:eastAsia="仿宋"/>
          <w:spacing w:val="14"/>
          <w:szCs w:val="21"/>
        </w:rPr>
        <w:t>第 2.1</w:t>
      </w:r>
      <w:r>
        <w:rPr>
          <w:rFonts w:hint="eastAsia" w:ascii="仿宋" w:hAnsi="仿宋" w:eastAsia="仿宋"/>
          <w:spacing w:val="14"/>
          <w:szCs w:val="21"/>
        </w:rPr>
        <w:t>.2</w:t>
      </w:r>
      <w:r>
        <w:rPr>
          <w:rFonts w:ascii="仿宋" w:hAnsi="仿宋" w:eastAsia="仿宋"/>
          <w:spacing w:val="14"/>
          <w:szCs w:val="21"/>
        </w:rPr>
        <w:t>款规定的标准对响应文件进行</w:t>
      </w:r>
      <w:r>
        <w:rPr>
          <w:rFonts w:hint="eastAsia" w:ascii="仿宋" w:hAnsi="仿宋" w:eastAsia="仿宋"/>
          <w:spacing w:val="14"/>
          <w:szCs w:val="21"/>
        </w:rPr>
        <w:t>审查</w:t>
      </w:r>
      <w:r>
        <w:rPr>
          <w:rFonts w:ascii="仿宋" w:hAnsi="仿宋" w:eastAsia="仿宋"/>
          <w:spacing w:val="14"/>
          <w:szCs w:val="21"/>
        </w:rPr>
        <w:t>。有一项不符合</w:t>
      </w:r>
      <w:r>
        <w:rPr>
          <w:rFonts w:hint="eastAsia" w:ascii="仿宋" w:hAnsi="仿宋" w:eastAsia="仿宋"/>
          <w:spacing w:val="14"/>
          <w:szCs w:val="21"/>
        </w:rPr>
        <w:t>审查</w:t>
      </w:r>
      <w:r>
        <w:rPr>
          <w:rFonts w:ascii="仿宋" w:hAnsi="仿宋" w:eastAsia="仿宋"/>
          <w:spacing w:val="14"/>
          <w:szCs w:val="21"/>
        </w:rPr>
        <w:t>标准的，应当否决其</w:t>
      </w:r>
      <w:r>
        <w:rPr>
          <w:rFonts w:hint="eastAsia" w:ascii="仿宋" w:hAnsi="仿宋" w:eastAsia="仿宋"/>
          <w:spacing w:val="14"/>
          <w:szCs w:val="21"/>
        </w:rPr>
        <w:t>响应文件</w:t>
      </w:r>
      <w:r>
        <w:rPr>
          <w:rFonts w:ascii="仿宋" w:hAnsi="仿宋" w:eastAsia="仿宋"/>
          <w:spacing w:val="14"/>
          <w:szCs w:val="21"/>
        </w:rPr>
        <w:t>。</w:t>
      </w:r>
    </w:p>
    <w:p>
      <w:pPr>
        <w:pStyle w:val="301"/>
        <w:rPr>
          <w:rFonts w:ascii="仿宋" w:hAnsi="仿宋" w:eastAsia="仿宋"/>
          <w:spacing w:val="14"/>
          <w:szCs w:val="21"/>
        </w:rPr>
      </w:pPr>
      <w:r>
        <w:rPr>
          <w:rFonts w:ascii="仿宋" w:hAnsi="仿宋" w:eastAsia="仿宋"/>
          <w:spacing w:val="14"/>
          <w:szCs w:val="21"/>
        </w:rPr>
        <w:t>3.1.2 供应商有以下情形之一的，</w:t>
      </w:r>
      <w:r>
        <w:rPr>
          <w:rFonts w:hint="eastAsia" w:ascii="仿宋" w:hAnsi="仿宋" w:eastAsia="仿宋"/>
          <w:spacing w:val="14"/>
          <w:szCs w:val="21"/>
        </w:rPr>
        <w:t>磋商小组</w:t>
      </w:r>
      <w:r>
        <w:rPr>
          <w:rFonts w:ascii="仿宋" w:hAnsi="仿宋" w:eastAsia="仿宋"/>
          <w:spacing w:val="14"/>
          <w:szCs w:val="21"/>
        </w:rPr>
        <w:t>应当否决其</w:t>
      </w:r>
      <w:r>
        <w:rPr>
          <w:rFonts w:hint="eastAsia" w:ascii="仿宋" w:hAnsi="仿宋" w:eastAsia="仿宋"/>
          <w:spacing w:val="14"/>
          <w:szCs w:val="21"/>
        </w:rPr>
        <w:t>响应文件</w:t>
      </w:r>
      <w:r>
        <w:rPr>
          <w:rFonts w:ascii="仿宋" w:hAnsi="仿宋" w:eastAsia="仿宋"/>
          <w:spacing w:val="14"/>
          <w:szCs w:val="21"/>
        </w:rPr>
        <w:t>：</w:t>
      </w:r>
    </w:p>
    <w:p>
      <w:pPr>
        <w:pStyle w:val="301"/>
        <w:rPr>
          <w:rFonts w:ascii="仿宋" w:hAnsi="仿宋" w:eastAsia="仿宋"/>
          <w:spacing w:val="14"/>
          <w:szCs w:val="21"/>
        </w:rPr>
      </w:pPr>
      <w:r>
        <w:rPr>
          <w:rFonts w:ascii="仿宋" w:hAnsi="仿宋" w:eastAsia="仿宋"/>
          <w:spacing w:val="14"/>
          <w:szCs w:val="21"/>
        </w:rPr>
        <w:t>（1）响应文件没有对</w:t>
      </w:r>
      <w:r>
        <w:rPr>
          <w:rFonts w:hint="eastAsia" w:ascii="仿宋" w:hAnsi="仿宋" w:eastAsia="仿宋"/>
          <w:spacing w:val="14"/>
          <w:szCs w:val="21"/>
        </w:rPr>
        <w:t>竞争性</w:t>
      </w:r>
      <w:r>
        <w:rPr>
          <w:rFonts w:ascii="仿宋" w:hAnsi="仿宋" w:eastAsia="仿宋"/>
          <w:spacing w:val="14"/>
          <w:szCs w:val="21"/>
        </w:rPr>
        <w:t>磋商文件的实质性要求和条件作出响应，或者对</w:t>
      </w:r>
      <w:r>
        <w:rPr>
          <w:rFonts w:hint="eastAsia" w:ascii="仿宋" w:hAnsi="仿宋" w:eastAsia="仿宋"/>
          <w:spacing w:val="14"/>
          <w:szCs w:val="21"/>
        </w:rPr>
        <w:t>竞争性</w:t>
      </w:r>
      <w:r>
        <w:rPr>
          <w:rFonts w:ascii="仿宋" w:hAnsi="仿宋" w:eastAsia="仿宋"/>
          <w:spacing w:val="14"/>
          <w:szCs w:val="21"/>
        </w:rPr>
        <w:t>磋商文件的偏差超出</w:t>
      </w:r>
      <w:r>
        <w:rPr>
          <w:rFonts w:hint="eastAsia" w:ascii="仿宋" w:hAnsi="仿宋" w:eastAsia="仿宋"/>
          <w:spacing w:val="14"/>
          <w:szCs w:val="21"/>
        </w:rPr>
        <w:t>竞争性</w:t>
      </w:r>
      <w:r>
        <w:rPr>
          <w:rFonts w:ascii="仿宋" w:hAnsi="仿宋" w:eastAsia="仿宋"/>
          <w:spacing w:val="14"/>
          <w:szCs w:val="21"/>
        </w:rPr>
        <w:t>磋商文件规定的偏差范围或最高项数；</w:t>
      </w:r>
    </w:p>
    <w:p>
      <w:pPr>
        <w:pStyle w:val="301"/>
        <w:rPr>
          <w:rFonts w:hint="eastAsia" w:ascii="仿宋" w:hAnsi="仿宋" w:eastAsia="仿宋"/>
          <w:spacing w:val="14"/>
          <w:szCs w:val="21"/>
        </w:rPr>
      </w:pPr>
      <w:r>
        <w:rPr>
          <w:rFonts w:ascii="仿宋" w:hAnsi="仿宋" w:eastAsia="仿宋"/>
          <w:spacing w:val="14"/>
          <w:szCs w:val="21"/>
        </w:rPr>
        <w:t>（2）有串通、弄虚作假、行贿等违法行为。</w:t>
      </w:r>
      <w:r>
        <w:rPr>
          <w:rFonts w:hint="eastAsia" w:ascii="仿宋" w:hAnsi="仿宋" w:eastAsia="仿宋"/>
          <w:spacing w:val="14"/>
          <w:szCs w:val="21"/>
        </w:rPr>
        <w:t xml:space="preserve"> </w:t>
      </w:r>
    </w:p>
    <w:p>
      <w:pPr>
        <w:pStyle w:val="301"/>
        <w:rPr>
          <w:rFonts w:hint="eastAsia" w:ascii="仿宋" w:hAnsi="仿宋" w:eastAsia="仿宋"/>
          <w:spacing w:val="14"/>
          <w:szCs w:val="21"/>
        </w:rPr>
      </w:pPr>
      <w:r>
        <w:rPr>
          <w:rFonts w:hint="eastAsia" w:ascii="仿宋" w:hAnsi="仿宋" w:eastAsia="仿宋"/>
          <w:spacing w:val="14"/>
          <w:szCs w:val="21"/>
        </w:rPr>
        <w:t>3.1.3有下列情形之一的，视为供应商串通，其响应文件无效：</w:t>
      </w:r>
    </w:p>
    <w:p>
      <w:pPr>
        <w:pStyle w:val="301"/>
        <w:rPr>
          <w:rFonts w:hint="eastAsia" w:ascii="仿宋" w:hAnsi="仿宋" w:eastAsia="仿宋"/>
          <w:spacing w:val="14"/>
          <w:szCs w:val="21"/>
        </w:rPr>
      </w:pPr>
      <w:r>
        <w:rPr>
          <w:rFonts w:hint="eastAsia" w:ascii="仿宋" w:hAnsi="仿宋" w:eastAsia="仿宋"/>
          <w:spacing w:val="14"/>
          <w:szCs w:val="21"/>
        </w:rPr>
        <w:t>（1）不同供应商的响应文件由同一单位或者个人编制；</w:t>
      </w:r>
    </w:p>
    <w:p>
      <w:pPr>
        <w:pStyle w:val="301"/>
        <w:rPr>
          <w:rFonts w:hint="eastAsia" w:ascii="仿宋" w:hAnsi="仿宋" w:eastAsia="仿宋"/>
          <w:spacing w:val="14"/>
          <w:szCs w:val="21"/>
        </w:rPr>
      </w:pPr>
      <w:r>
        <w:rPr>
          <w:rFonts w:hint="eastAsia" w:ascii="仿宋" w:hAnsi="仿宋" w:eastAsia="仿宋"/>
          <w:spacing w:val="14"/>
          <w:szCs w:val="21"/>
        </w:rPr>
        <w:t>（2）不同供应商委托同一单位或者个人办理磋商事宜；</w:t>
      </w:r>
    </w:p>
    <w:p>
      <w:pPr>
        <w:pStyle w:val="301"/>
        <w:rPr>
          <w:rFonts w:hint="eastAsia" w:ascii="仿宋" w:hAnsi="仿宋" w:eastAsia="仿宋"/>
          <w:spacing w:val="14"/>
          <w:szCs w:val="21"/>
        </w:rPr>
      </w:pPr>
      <w:r>
        <w:rPr>
          <w:rFonts w:hint="eastAsia" w:ascii="仿宋" w:hAnsi="仿宋" w:eastAsia="仿宋"/>
          <w:spacing w:val="14"/>
          <w:szCs w:val="21"/>
        </w:rPr>
        <w:t>（3）不同供应商的响应文件载明的项目管理成员或者联系人员为同一人；</w:t>
      </w:r>
    </w:p>
    <w:p>
      <w:pPr>
        <w:pStyle w:val="301"/>
        <w:rPr>
          <w:rFonts w:hint="eastAsia" w:ascii="仿宋" w:hAnsi="仿宋" w:eastAsia="仿宋"/>
          <w:spacing w:val="14"/>
          <w:szCs w:val="21"/>
        </w:rPr>
      </w:pPr>
      <w:r>
        <w:rPr>
          <w:rFonts w:hint="eastAsia" w:ascii="仿宋" w:hAnsi="仿宋" w:eastAsia="仿宋"/>
          <w:spacing w:val="14"/>
          <w:szCs w:val="21"/>
        </w:rPr>
        <w:t>（4）不同供应商的响应文件异常一致或者报价呈规律性差异；</w:t>
      </w:r>
    </w:p>
    <w:p>
      <w:pPr>
        <w:pStyle w:val="301"/>
        <w:rPr>
          <w:rFonts w:hint="eastAsia" w:ascii="仿宋" w:hAnsi="仿宋" w:eastAsia="仿宋"/>
          <w:spacing w:val="14"/>
          <w:szCs w:val="21"/>
        </w:rPr>
      </w:pPr>
      <w:r>
        <w:rPr>
          <w:rFonts w:hint="eastAsia" w:ascii="仿宋" w:hAnsi="仿宋" w:eastAsia="仿宋"/>
          <w:spacing w:val="14"/>
          <w:szCs w:val="21"/>
        </w:rPr>
        <w:t>（5）不同供应商的响应文件相互混装；</w:t>
      </w:r>
    </w:p>
    <w:p>
      <w:pPr>
        <w:pStyle w:val="301"/>
        <w:rPr>
          <w:rFonts w:ascii="仿宋" w:hAnsi="仿宋" w:eastAsia="仿宋"/>
          <w:spacing w:val="14"/>
          <w:szCs w:val="21"/>
        </w:rPr>
      </w:pPr>
      <w:r>
        <w:rPr>
          <w:rFonts w:ascii="仿宋" w:hAnsi="仿宋" w:eastAsia="仿宋"/>
          <w:spacing w:val="14"/>
          <w:szCs w:val="21"/>
        </w:rPr>
        <w:t>3.1.</w:t>
      </w:r>
      <w:r>
        <w:rPr>
          <w:rFonts w:hint="eastAsia" w:ascii="仿宋" w:hAnsi="仿宋" w:eastAsia="仿宋"/>
          <w:spacing w:val="14"/>
          <w:szCs w:val="21"/>
        </w:rPr>
        <w:t>4响应文件报价出现前后不一致的，磋商小组</w:t>
      </w:r>
      <w:r>
        <w:rPr>
          <w:rFonts w:ascii="仿宋" w:hAnsi="仿宋" w:eastAsia="仿宋"/>
          <w:spacing w:val="14"/>
          <w:szCs w:val="21"/>
        </w:rPr>
        <w:t>按以下原则要求供应商对报价进行修正，并要求供应商书面澄清确认。供应商拒不澄清确认的，</w:t>
      </w:r>
      <w:r>
        <w:rPr>
          <w:rFonts w:hint="eastAsia" w:ascii="仿宋" w:hAnsi="仿宋" w:eastAsia="仿宋"/>
          <w:spacing w:val="14"/>
          <w:szCs w:val="21"/>
        </w:rPr>
        <w:t>磋商小组</w:t>
      </w:r>
      <w:r>
        <w:rPr>
          <w:rFonts w:ascii="仿宋" w:hAnsi="仿宋" w:eastAsia="仿宋"/>
          <w:spacing w:val="14"/>
          <w:szCs w:val="21"/>
        </w:rPr>
        <w:t>应当否决其</w:t>
      </w:r>
      <w:r>
        <w:rPr>
          <w:rFonts w:hint="eastAsia" w:ascii="仿宋" w:hAnsi="仿宋" w:eastAsia="仿宋"/>
          <w:spacing w:val="14"/>
          <w:szCs w:val="21"/>
        </w:rPr>
        <w:t>响应文件</w:t>
      </w:r>
      <w:r>
        <w:rPr>
          <w:rFonts w:ascii="仿宋" w:hAnsi="仿宋" w:eastAsia="仿宋"/>
          <w:spacing w:val="14"/>
          <w:szCs w:val="21"/>
        </w:rPr>
        <w:t>：</w:t>
      </w:r>
    </w:p>
    <w:p>
      <w:pPr>
        <w:pStyle w:val="301"/>
        <w:rPr>
          <w:rFonts w:ascii="仿宋" w:hAnsi="仿宋" w:eastAsia="仿宋"/>
          <w:spacing w:val="14"/>
          <w:szCs w:val="21"/>
        </w:rPr>
      </w:pPr>
      <w:r>
        <w:rPr>
          <w:rFonts w:hint="eastAsia" w:ascii="仿宋" w:hAnsi="仿宋" w:eastAsia="仿宋"/>
          <w:spacing w:val="14"/>
          <w:szCs w:val="21"/>
        </w:rPr>
        <w:t>（1）响应文件中报价一览表内容与响应文件中相应内容不一致的，以报价一览表为准；</w:t>
      </w:r>
    </w:p>
    <w:p>
      <w:pPr>
        <w:pStyle w:val="301"/>
        <w:rPr>
          <w:rFonts w:ascii="仿宋" w:hAnsi="仿宋" w:eastAsia="仿宋"/>
          <w:spacing w:val="14"/>
          <w:szCs w:val="21"/>
        </w:rPr>
      </w:pPr>
      <w:r>
        <w:rPr>
          <w:rFonts w:hint="eastAsia" w:ascii="仿宋" w:hAnsi="仿宋" w:eastAsia="仿宋"/>
          <w:spacing w:val="14"/>
          <w:szCs w:val="21"/>
        </w:rPr>
        <w:t>（2）大写金额和小写金额不一致的，以大写金额为准；</w:t>
      </w:r>
    </w:p>
    <w:p>
      <w:pPr>
        <w:pStyle w:val="301"/>
        <w:rPr>
          <w:rFonts w:ascii="仿宋" w:hAnsi="仿宋" w:eastAsia="仿宋"/>
          <w:spacing w:val="14"/>
          <w:szCs w:val="21"/>
        </w:rPr>
      </w:pPr>
      <w:r>
        <w:rPr>
          <w:rFonts w:hint="eastAsia" w:ascii="仿宋" w:hAnsi="仿宋" w:eastAsia="仿宋"/>
          <w:spacing w:val="14"/>
          <w:szCs w:val="21"/>
        </w:rPr>
        <w:t>（3）单价金额小数点或者百分比有明显错位的，以报价一览表的总价为准，并修改单价；</w:t>
      </w:r>
    </w:p>
    <w:p>
      <w:pPr>
        <w:pStyle w:val="301"/>
        <w:rPr>
          <w:rFonts w:ascii="仿宋" w:hAnsi="仿宋" w:eastAsia="仿宋"/>
          <w:spacing w:val="14"/>
          <w:szCs w:val="21"/>
        </w:rPr>
      </w:pPr>
      <w:r>
        <w:rPr>
          <w:rFonts w:hint="eastAsia" w:ascii="仿宋" w:hAnsi="仿宋" w:eastAsia="仿宋"/>
          <w:spacing w:val="14"/>
          <w:szCs w:val="21"/>
        </w:rPr>
        <w:t>（4）总价金额与按单价汇总金额不一致的，以单价金额计算结果为准。</w:t>
      </w:r>
    </w:p>
    <w:p>
      <w:pPr>
        <w:pStyle w:val="301"/>
        <w:rPr>
          <w:rFonts w:ascii="仿宋" w:hAnsi="仿宋" w:eastAsia="仿宋"/>
          <w:spacing w:val="14"/>
          <w:szCs w:val="21"/>
        </w:rPr>
      </w:pPr>
      <w:r>
        <w:rPr>
          <w:rFonts w:hint="eastAsia" w:ascii="仿宋" w:hAnsi="仿宋" w:eastAsia="仿宋"/>
          <w:spacing w:val="14"/>
          <w:szCs w:val="21"/>
        </w:rPr>
        <w:t>同时出现两种以上不一致的，按照前款规定的顺序修正。</w:t>
      </w:r>
    </w:p>
    <w:p>
      <w:pPr>
        <w:pStyle w:val="5"/>
        <w:rPr>
          <w:rFonts w:ascii="仿宋" w:hAnsi="仿宋"/>
        </w:rPr>
      </w:pPr>
      <w:bookmarkStart w:id="72" w:name="_Toc1721473"/>
      <w:r>
        <w:rPr>
          <w:rFonts w:ascii="仿宋" w:hAnsi="仿宋"/>
        </w:rPr>
        <w:t>3.2 详细评审</w:t>
      </w:r>
      <w:bookmarkEnd w:id="72"/>
    </w:p>
    <w:p>
      <w:pPr>
        <w:pStyle w:val="301"/>
        <w:rPr>
          <w:rFonts w:hint="eastAsia" w:ascii="仿宋" w:hAnsi="仿宋" w:eastAsia="仿宋"/>
          <w:spacing w:val="14"/>
          <w:szCs w:val="21"/>
        </w:rPr>
      </w:pPr>
      <w:r>
        <w:rPr>
          <w:rFonts w:hint="eastAsia" w:ascii="仿宋" w:hAnsi="仿宋" w:eastAsia="仿宋"/>
          <w:spacing w:val="14"/>
          <w:szCs w:val="21"/>
        </w:rPr>
        <w:t>3.2.1磋商小组按本章第 2.2 款规定的量化因素和分值进行打分，取所有评委打分分数的算术平均值作为该供应商的各项得分。</w:t>
      </w:r>
    </w:p>
    <w:p>
      <w:pPr>
        <w:pStyle w:val="301"/>
        <w:rPr>
          <w:rFonts w:hint="eastAsia" w:ascii="仿宋" w:hAnsi="仿宋" w:eastAsia="仿宋"/>
          <w:spacing w:val="14"/>
          <w:szCs w:val="21"/>
        </w:rPr>
      </w:pPr>
      <w:r>
        <w:rPr>
          <w:rFonts w:hint="eastAsia" w:ascii="仿宋" w:hAnsi="仿宋" w:eastAsia="仿宋"/>
          <w:spacing w:val="14"/>
          <w:szCs w:val="21"/>
        </w:rPr>
        <w:t>3.2.2 评分分值计算保留小数点后两位，小数点后第三位“四舍五入”。</w:t>
      </w:r>
    </w:p>
    <w:p>
      <w:pPr>
        <w:pStyle w:val="301"/>
        <w:rPr>
          <w:rFonts w:hint="eastAsia" w:ascii="仿宋" w:hAnsi="仿宋" w:eastAsia="仿宋"/>
          <w:spacing w:val="14"/>
          <w:szCs w:val="21"/>
        </w:rPr>
      </w:pPr>
      <w:r>
        <w:rPr>
          <w:rFonts w:hint="eastAsia" w:ascii="仿宋" w:hAnsi="仿宋" w:eastAsia="仿宋"/>
          <w:spacing w:val="14"/>
          <w:szCs w:val="21"/>
        </w:rPr>
        <w:t>3.2.3磋商小组汇总供应商的各项得分，相加后为供应商最终得分。</w:t>
      </w:r>
    </w:p>
    <w:p>
      <w:pPr>
        <w:pStyle w:val="5"/>
        <w:rPr>
          <w:rFonts w:ascii="仿宋" w:hAnsi="仿宋"/>
        </w:rPr>
      </w:pPr>
      <w:bookmarkStart w:id="73" w:name="_Toc1721474"/>
      <w:r>
        <w:rPr>
          <w:rFonts w:ascii="仿宋" w:hAnsi="仿宋"/>
        </w:rPr>
        <w:t>3.3 响应文件的澄清</w:t>
      </w:r>
      <w:bookmarkEnd w:id="73"/>
    </w:p>
    <w:p>
      <w:pPr>
        <w:pStyle w:val="301"/>
        <w:rPr>
          <w:rFonts w:hint="eastAsia" w:ascii="仿宋" w:hAnsi="仿宋" w:eastAsia="仿宋"/>
          <w:spacing w:val="14"/>
          <w:szCs w:val="21"/>
        </w:rPr>
      </w:pPr>
      <w:r>
        <w:rPr>
          <w:rFonts w:hint="eastAsia" w:ascii="仿宋" w:hAnsi="仿宋" w:eastAsia="仿宋"/>
          <w:spacing w:val="14"/>
          <w:szCs w:val="21"/>
        </w:rPr>
        <w:t>3.3.1 在评审过程中，磋商小组可以书面形式要求供应商对响应文件中含义不明确、对同类问题表述不一致或者有明显文字和计算错误的内容作必要的澄清、说明或补正。澄清、说明或补正应以书面方式进行。磋商小组不接受供应商主动提出的澄清、说明或补正。</w:t>
      </w:r>
    </w:p>
    <w:p>
      <w:pPr>
        <w:pStyle w:val="301"/>
        <w:rPr>
          <w:rFonts w:hint="eastAsia" w:ascii="仿宋" w:hAnsi="仿宋" w:eastAsia="仿宋"/>
          <w:spacing w:val="14"/>
          <w:szCs w:val="21"/>
        </w:rPr>
      </w:pPr>
      <w:r>
        <w:rPr>
          <w:rFonts w:hint="eastAsia" w:ascii="仿宋" w:hAnsi="仿宋" w:eastAsia="仿宋"/>
          <w:spacing w:val="14"/>
          <w:szCs w:val="21"/>
        </w:rPr>
        <w:t>3.3.2 澄清、说明或补正不得超出响应文件的范围且不得改变响应文件的实质性内容，并构成响应文件的组成部分。</w:t>
      </w:r>
    </w:p>
    <w:p>
      <w:pPr>
        <w:pStyle w:val="301"/>
        <w:rPr>
          <w:rFonts w:ascii="仿宋" w:hAnsi="仿宋" w:eastAsia="仿宋"/>
          <w:spacing w:val="14"/>
          <w:szCs w:val="21"/>
        </w:rPr>
      </w:pPr>
      <w:r>
        <w:rPr>
          <w:rFonts w:hint="eastAsia" w:ascii="仿宋" w:hAnsi="仿宋" w:eastAsia="仿宋"/>
          <w:spacing w:val="14"/>
          <w:szCs w:val="21"/>
        </w:rPr>
        <w:t>3.3.3 磋商小组对供应商提交的澄清、说明或补正有疑问的，可以要求供应商进一步澄清、说明或补正，直至满足磋商小组的要求。</w:t>
      </w:r>
    </w:p>
    <w:p>
      <w:pPr>
        <w:pStyle w:val="5"/>
        <w:rPr>
          <w:rFonts w:ascii="仿宋" w:hAnsi="仿宋"/>
        </w:rPr>
      </w:pPr>
      <w:bookmarkStart w:id="74" w:name="_Toc1721475"/>
      <w:r>
        <w:rPr>
          <w:rFonts w:ascii="仿宋" w:hAnsi="仿宋"/>
        </w:rPr>
        <w:t>3.4 评</w:t>
      </w:r>
      <w:r>
        <w:rPr>
          <w:rFonts w:hint="eastAsia" w:ascii="仿宋" w:hAnsi="仿宋"/>
        </w:rPr>
        <w:t>审</w:t>
      </w:r>
      <w:r>
        <w:rPr>
          <w:rFonts w:ascii="仿宋" w:hAnsi="仿宋"/>
        </w:rPr>
        <w:t>结果</w:t>
      </w:r>
      <w:bookmarkEnd w:id="74"/>
    </w:p>
    <w:p>
      <w:pPr>
        <w:pStyle w:val="301"/>
        <w:rPr>
          <w:rFonts w:hint="eastAsia" w:ascii="仿宋" w:hAnsi="仿宋" w:eastAsia="仿宋"/>
          <w:spacing w:val="14"/>
          <w:szCs w:val="21"/>
        </w:rPr>
      </w:pPr>
      <w:r>
        <w:rPr>
          <w:rFonts w:hint="eastAsia" w:ascii="仿宋" w:hAnsi="仿宋" w:eastAsia="仿宋"/>
          <w:spacing w:val="14"/>
          <w:szCs w:val="21"/>
        </w:rPr>
        <w:t>3.4.1磋商小组严格按照竞争性磋商文件的要求和条件进行评审和打分，评审结果按评审后得分由高到低的顺序排列。</w:t>
      </w:r>
    </w:p>
    <w:p>
      <w:pPr>
        <w:pStyle w:val="301"/>
        <w:rPr>
          <w:rFonts w:hint="eastAsia" w:ascii="仿宋" w:hAnsi="仿宋" w:eastAsia="仿宋"/>
          <w:spacing w:val="14"/>
          <w:szCs w:val="21"/>
        </w:rPr>
      </w:pPr>
      <w:r>
        <w:rPr>
          <w:rFonts w:hint="eastAsia" w:ascii="仿宋" w:hAnsi="仿宋" w:eastAsia="仿宋"/>
          <w:spacing w:val="14"/>
          <w:szCs w:val="21"/>
        </w:rPr>
        <w:t>3.4.2磋商小组完成评审后，应当向采购人提交书面评审报告。</w:t>
      </w:r>
    </w:p>
    <w:p>
      <w:pPr>
        <w:pStyle w:val="4"/>
        <w:rPr>
          <w:rFonts w:hint="eastAsia" w:ascii="仿宋" w:hAnsi="仿宋"/>
        </w:rPr>
      </w:pPr>
      <w:bookmarkStart w:id="75" w:name="_Toc1721476"/>
      <w:r>
        <w:rPr>
          <w:rFonts w:hint="eastAsia" w:ascii="仿宋" w:hAnsi="仿宋"/>
        </w:rPr>
        <w:t>4、评分标准说明</w:t>
      </w:r>
      <w:bookmarkEnd w:id="75"/>
    </w:p>
    <w:p>
      <w:pPr>
        <w:pStyle w:val="5"/>
        <w:rPr>
          <w:rFonts w:ascii="仿宋" w:hAnsi="仿宋"/>
        </w:rPr>
      </w:pPr>
      <w:bookmarkStart w:id="76" w:name="_Toc1721477"/>
      <w:r>
        <w:rPr>
          <w:rFonts w:hint="eastAsia" w:ascii="仿宋" w:hAnsi="仿宋"/>
        </w:rPr>
        <w:t>4.1关于价格扣除和评审报价的说明</w:t>
      </w:r>
      <w:bookmarkEnd w:id="76"/>
      <w:r>
        <w:rPr>
          <w:rFonts w:ascii="仿宋" w:hAnsi="仿宋"/>
        </w:rPr>
        <w:t xml:space="preserve"> </w:t>
      </w:r>
    </w:p>
    <w:p>
      <w:pPr>
        <w:pStyle w:val="301"/>
        <w:rPr>
          <w:rFonts w:hint="eastAsia" w:ascii="仿宋" w:hAnsi="仿宋" w:eastAsia="仿宋"/>
          <w:spacing w:val="14"/>
          <w:szCs w:val="21"/>
        </w:rPr>
      </w:pPr>
      <w:r>
        <w:rPr>
          <w:rFonts w:hint="eastAsia" w:ascii="仿宋" w:hAnsi="仿宋" w:eastAsia="仿宋"/>
          <w:spacing w:val="14"/>
          <w:szCs w:val="21"/>
        </w:rPr>
        <w:t>4.1.1价格扣除</w:t>
      </w:r>
    </w:p>
    <w:p>
      <w:pPr>
        <w:pStyle w:val="301"/>
        <w:rPr>
          <w:rFonts w:ascii="仿宋" w:hAnsi="仿宋" w:eastAsia="仿宋"/>
          <w:spacing w:val="14"/>
          <w:szCs w:val="21"/>
        </w:rPr>
      </w:pPr>
      <w:r>
        <w:rPr>
          <w:rFonts w:hint="eastAsia" w:ascii="仿宋" w:hAnsi="仿宋" w:eastAsia="仿宋"/>
          <w:spacing w:val="14"/>
          <w:szCs w:val="21"/>
        </w:rPr>
        <w:t>投标人（供应商）为中小（监狱、残疾人福利）企业的，</w:t>
      </w:r>
      <w:r>
        <w:rPr>
          <w:rFonts w:hint="eastAsia" w:ascii="仿宋" w:hAnsi="仿宋" w:eastAsia="仿宋"/>
          <w:color w:val="000000"/>
          <w:spacing w:val="14"/>
          <w:szCs w:val="21"/>
        </w:rPr>
        <w:t>对所提供的服务的价格给予</w:t>
      </w:r>
      <w:r>
        <w:rPr>
          <w:rFonts w:ascii="仿宋" w:hAnsi="仿宋" w:eastAsia="仿宋"/>
          <w:color w:val="000000"/>
          <w:spacing w:val="14"/>
          <w:szCs w:val="21"/>
        </w:rPr>
        <w:t>10</w:t>
      </w:r>
      <w:r>
        <w:rPr>
          <w:rFonts w:hint="eastAsia" w:ascii="仿宋" w:hAnsi="仿宋" w:eastAsia="仿宋"/>
          <w:color w:val="000000"/>
          <w:spacing w:val="14"/>
          <w:szCs w:val="21"/>
        </w:rPr>
        <w:t>%的扣除</w:t>
      </w:r>
      <w:r>
        <w:rPr>
          <w:rFonts w:hint="eastAsia" w:ascii="仿宋" w:hAnsi="仿宋" w:eastAsia="仿宋"/>
          <w:spacing w:val="14"/>
          <w:szCs w:val="21"/>
        </w:rPr>
        <w:t>，用扣除后的价格参与评审。参加采购活动的中小企业，应当按照《政府采购促进中小企业发展管理办法》（财库〔20</w:t>
      </w:r>
      <w:r>
        <w:rPr>
          <w:rFonts w:ascii="仿宋" w:hAnsi="仿宋" w:eastAsia="仿宋"/>
          <w:spacing w:val="14"/>
          <w:szCs w:val="21"/>
        </w:rPr>
        <w:t>20</w:t>
      </w:r>
      <w:r>
        <w:rPr>
          <w:rFonts w:hint="eastAsia" w:ascii="仿宋" w:hAnsi="仿宋" w:eastAsia="仿宋"/>
          <w:spacing w:val="14"/>
          <w:szCs w:val="21"/>
        </w:rPr>
        <w:t>〕</w:t>
      </w:r>
      <w:r>
        <w:rPr>
          <w:rFonts w:ascii="仿宋" w:hAnsi="仿宋" w:eastAsia="仿宋"/>
          <w:spacing w:val="14"/>
          <w:szCs w:val="21"/>
        </w:rPr>
        <w:t>46</w:t>
      </w:r>
      <w:r>
        <w:rPr>
          <w:rFonts w:hint="eastAsia" w:ascii="仿宋" w:hAnsi="仿宋" w:eastAsia="仿宋"/>
          <w:spacing w:val="14"/>
          <w:szCs w:val="21"/>
        </w:rPr>
        <w:t>号）的规定提供《中小企业声明函》（中小企业划型标准详见《关于印发中小企业划型标准规定的通知》工信部联企业〔2011〕300号）。投标人（供应商）为大型企业的不适用本款规定。投标人（供应商）为联合体的，联合体各方均应为中小企业，否则不适用本款规定。</w:t>
      </w:r>
    </w:p>
    <w:p>
      <w:pPr>
        <w:pStyle w:val="301"/>
        <w:rPr>
          <w:rFonts w:ascii="仿宋" w:hAnsi="仿宋" w:eastAsia="仿宋"/>
          <w:spacing w:val="14"/>
          <w:szCs w:val="21"/>
        </w:rPr>
      </w:pPr>
      <w:r>
        <w:rPr>
          <w:rFonts w:hint="eastAsia" w:ascii="仿宋" w:hAnsi="仿宋" w:eastAsia="仿宋"/>
          <w:spacing w:val="14"/>
          <w:szCs w:val="21"/>
        </w:rPr>
        <w:t>根据财政部司法部《关于政府采购支持监狱企业发展有关问题的通知》（财库〔</w:t>
      </w:r>
      <w:r>
        <w:rPr>
          <w:rFonts w:ascii="仿宋" w:hAnsi="仿宋" w:eastAsia="仿宋"/>
          <w:spacing w:val="14"/>
          <w:szCs w:val="21"/>
        </w:rPr>
        <w:t>201</w:t>
      </w:r>
      <w:r>
        <w:rPr>
          <w:rFonts w:hint="eastAsia" w:ascii="仿宋" w:hAnsi="仿宋" w:eastAsia="仿宋"/>
          <w:spacing w:val="14"/>
          <w:szCs w:val="21"/>
        </w:rPr>
        <w:t>4〕6</w:t>
      </w:r>
      <w:r>
        <w:rPr>
          <w:rFonts w:ascii="仿宋" w:hAnsi="仿宋" w:eastAsia="仿宋"/>
          <w:spacing w:val="14"/>
          <w:szCs w:val="21"/>
        </w:rPr>
        <w:t>8</w:t>
      </w:r>
      <w:r>
        <w:rPr>
          <w:rFonts w:hint="eastAsia" w:ascii="仿宋" w:hAnsi="仿宋" w:eastAsia="仿宋"/>
          <w:spacing w:val="14"/>
          <w:szCs w:val="21"/>
        </w:rPr>
        <w:t>号）规定，本项目在评审中对监狱企业作为投标人（供应商）所提供的服务的价格给予</w:t>
      </w:r>
      <w:r>
        <w:rPr>
          <w:rFonts w:ascii="仿宋" w:hAnsi="仿宋" w:eastAsia="仿宋"/>
          <w:spacing w:val="14"/>
          <w:szCs w:val="21"/>
        </w:rPr>
        <w:t>10</w:t>
      </w:r>
      <w:r>
        <w:rPr>
          <w:rFonts w:hint="eastAsia" w:ascii="仿宋" w:hAnsi="仿宋" w:eastAsia="仿宋"/>
          <w:spacing w:val="14"/>
          <w:szCs w:val="21"/>
        </w:rPr>
        <w:t>%的扣除。</w:t>
      </w:r>
      <w:r>
        <w:rPr>
          <w:rFonts w:ascii="仿宋" w:hAnsi="仿宋" w:eastAsia="仿宋"/>
          <w:spacing w:val="14"/>
          <w:szCs w:val="21"/>
        </w:rPr>
        <w:t>监狱企业参加政府采购活动时，应当提供由省级以上监狱管理局、戒毒管理局(含新疆生产建设兵团)出具的属于监狱企业的证明文件。</w:t>
      </w:r>
    </w:p>
    <w:p>
      <w:pPr>
        <w:pStyle w:val="301"/>
        <w:rPr>
          <w:rFonts w:hint="eastAsia" w:ascii="仿宋" w:hAnsi="仿宋" w:eastAsia="仿宋"/>
          <w:spacing w:val="14"/>
          <w:szCs w:val="21"/>
        </w:rPr>
      </w:pPr>
      <w:r>
        <w:rPr>
          <w:rFonts w:hint="eastAsia" w:ascii="仿宋" w:hAnsi="仿宋" w:eastAsia="仿宋"/>
          <w:color w:val="000000"/>
          <w:spacing w:val="14"/>
          <w:szCs w:val="21"/>
        </w:rPr>
        <w:t>根据财政部民政部中国残疾人联合会《关于促进残疾人就业政府采购政策的通知》（财库〔2017〕141号）规定，本项目在评审中对残疾人福利性单位提供的服务的价格给予</w:t>
      </w:r>
      <w:r>
        <w:rPr>
          <w:rFonts w:ascii="仿宋" w:hAnsi="仿宋" w:eastAsia="仿宋"/>
          <w:color w:val="000000"/>
          <w:spacing w:val="14"/>
          <w:szCs w:val="21"/>
        </w:rPr>
        <w:t>10</w:t>
      </w:r>
      <w:r>
        <w:rPr>
          <w:rFonts w:hint="eastAsia" w:ascii="仿宋" w:hAnsi="仿宋" w:eastAsia="仿宋"/>
          <w:color w:val="000000"/>
          <w:spacing w:val="14"/>
          <w:szCs w:val="21"/>
        </w:rPr>
        <w:t>%的扣除。残疾人福利性单位参加政府采购活动时，应当提供《残疾人福利性单位声明函》。</w:t>
      </w:r>
    </w:p>
    <w:p>
      <w:pPr>
        <w:pStyle w:val="301"/>
        <w:rPr>
          <w:rFonts w:ascii="仿宋" w:hAnsi="仿宋" w:eastAsia="仿宋"/>
          <w:spacing w:val="14"/>
          <w:szCs w:val="21"/>
        </w:rPr>
      </w:pPr>
      <w:r>
        <w:rPr>
          <w:rFonts w:hint="eastAsia" w:ascii="仿宋" w:hAnsi="仿宋" w:eastAsia="仿宋"/>
          <w:spacing w:val="14"/>
          <w:szCs w:val="21"/>
        </w:rPr>
        <w:t>同一投标人（包括联合体），中小微企业产品、监狱企业产品、残疾人福利性单位产品价格扣除优惠只享受一次，不得重复享受。</w:t>
      </w:r>
    </w:p>
    <w:p>
      <w:pPr>
        <w:pStyle w:val="301"/>
        <w:rPr>
          <w:rFonts w:hint="eastAsia" w:ascii="仿宋" w:hAnsi="仿宋" w:eastAsia="仿宋"/>
          <w:spacing w:val="14"/>
          <w:szCs w:val="21"/>
        </w:rPr>
      </w:pPr>
      <w:r>
        <w:rPr>
          <w:rFonts w:hint="eastAsia" w:ascii="仿宋" w:hAnsi="仿宋" w:eastAsia="仿宋"/>
          <w:spacing w:val="14"/>
          <w:szCs w:val="21"/>
        </w:rPr>
        <w:t>4.1.2评审报价=最终报价-价格扣除</w:t>
      </w:r>
    </w:p>
    <w:p>
      <w:pPr>
        <w:ind w:firstLine="414" w:firstLineChars="200"/>
        <w:rPr>
          <w:rFonts w:ascii="仿宋" w:hAnsi="仿宋" w:eastAsia="仿宋"/>
          <w:spacing w:val="14"/>
          <w:sz w:val="21"/>
          <w:szCs w:val="21"/>
        </w:rPr>
      </w:pPr>
    </w:p>
    <w:p>
      <w:pPr>
        <w:ind w:firstLine="338" w:firstLineChars="200"/>
        <w:rPr>
          <w:rFonts w:hint="eastAsia"/>
        </w:rPr>
      </w:pPr>
      <w:r>
        <w:br w:type="page"/>
      </w:r>
    </w:p>
    <w:p>
      <w:pPr>
        <w:pStyle w:val="56"/>
        <w:rPr>
          <w:lang w:eastAsia="zh-CN"/>
        </w:rPr>
      </w:pPr>
      <w:bookmarkStart w:id="77" w:name="_Toc1721478"/>
      <w:r>
        <w:rPr>
          <w:rFonts w:hint="eastAsia" w:ascii="仿宋" w:hAnsi="仿宋" w:eastAsia="仿宋"/>
          <w:lang w:eastAsia="zh-CN"/>
        </w:rPr>
        <w:t>第六章   资格审查与评审标准</w:t>
      </w:r>
      <w:bookmarkEnd w:id="77"/>
    </w:p>
    <w:p>
      <w:pPr>
        <w:pStyle w:val="301"/>
        <w:ind w:firstLine="0"/>
        <w:jc w:val="center"/>
        <w:rPr>
          <w:rFonts w:hint="eastAsia" w:ascii="仿宋" w:hAnsi="仿宋" w:eastAsia="仿宋" w:cs="仿宋"/>
          <w:b/>
          <w:spacing w:val="14"/>
          <w:sz w:val="28"/>
          <w:szCs w:val="28"/>
        </w:rPr>
      </w:pPr>
    </w:p>
    <w:tbl>
      <w:tblPr>
        <w:tblStyle w:val="60"/>
        <w:tblW w:w="8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1"/>
        <w:gridCol w:w="1247"/>
        <w:gridCol w:w="2052"/>
        <w:gridCol w:w="3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248" w:type="dxa"/>
            <w:gridSpan w:val="2"/>
            <w:noWrap/>
            <w:vAlign w:val="center"/>
          </w:tcPr>
          <w:p>
            <w:pPr>
              <w:pStyle w:val="301"/>
              <w:ind w:firstLine="0"/>
              <w:rPr>
                <w:rFonts w:hint="eastAsia" w:ascii="仿宋" w:hAnsi="仿宋" w:eastAsia="仿宋" w:cs="仿宋"/>
                <w:spacing w:val="14"/>
                <w:szCs w:val="21"/>
              </w:rPr>
            </w:pPr>
            <w:r>
              <w:rPr>
                <w:rFonts w:hint="eastAsia" w:ascii="仿宋" w:hAnsi="仿宋" w:eastAsia="仿宋" w:cs="仿宋"/>
                <w:spacing w:val="14"/>
                <w:szCs w:val="21"/>
              </w:rPr>
              <w:t>条款</w:t>
            </w:r>
          </w:p>
        </w:tc>
        <w:tc>
          <w:tcPr>
            <w:tcW w:w="2052" w:type="dxa"/>
            <w:noWrap/>
            <w:vAlign w:val="center"/>
          </w:tcPr>
          <w:p>
            <w:pPr>
              <w:pStyle w:val="301"/>
              <w:ind w:firstLine="0"/>
              <w:rPr>
                <w:rFonts w:hint="eastAsia" w:ascii="仿宋" w:hAnsi="仿宋" w:eastAsia="仿宋" w:cs="仿宋"/>
                <w:spacing w:val="14"/>
                <w:szCs w:val="21"/>
              </w:rPr>
            </w:pPr>
            <w:r>
              <w:rPr>
                <w:rFonts w:hint="eastAsia" w:ascii="仿宋" w:hAnsi="仿宋" w:eastAsia="仿宋" w:cs="仿宋"/>
                <w:spacing w:val="14"/>
                <w:szCs w:val="21"/>
              </w:rPr>
              <w:t>评审因素</w:t>
            </w:r>
          </w:p>
        </w:tc>
        <w:tc>
          <w:tcPr>
            <w:tcW w:w="3901" w:type="dxa"/>
            <w:noWrap/>
            <w:vAlign w:val="center"/>
          </w:tcPr>
          <w:p>
            <w:pPr>
              <w:pStyle w:val="301"/>
              <w:ind w:firstLine="0"/>
              <w:rPr>
                <w:rFonts w:hint="eastAsia" w:ascii="仿宋" w:hAnsi="仿宋" w:eastAsia="仿宋" w:cs="仿宋"/>
                <w:spacing w:val="14"/>
                <w:szCs w:val="21"/>
              </w:rPr>
            </w:pPr>
            <w:r>
              <w:rPr>
                <w:rFonts w:hint="eastAsia" w:ascii="仿宋" w:hAnsi="仿宋" w:eastAsia="仿宋" w:cs="仿宋"/>
                <w:spacing w:val="14"/>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2248" w:type="dxa"/>
            <w:gridSpan w:val="2"/>
            <w:vMerge w:val="restart"/>
            <w:noWrap/>
            <w:vAlign w:val="center"/>
          </w:tcPr>
          <w:p>
            <w:pPr>
              <w:pStyle w:val="301"/>
              <w:ind w:firstLine="207" w:firstLineChars="100"/>
              <w:rPr>
                <w:rFonts w:hint="eastAsia" w:ascii="仿宋" w:hAnsi="仿宋" w:eastAsia="仿宋" w:cs="仿宋"/>
                <w:spacing w:val="14"/>
                <w:szCs w:val="21"/>
              </w:rPr>
            </w:pPr>
            <w:r>
              <w:rPr>
                <w:rFonts w:hint="eastAsia" w:ascii="仿宋" w:hAnsi="仿宋" w:eastAsia="仿宋" w:cs="仿宋"/>
                <w:spacing w:val="14"/>
                <w:szCs w:val="21"/>
              </w:rPr>
              <w:t>1、资格性审查标准</w:t>
            </w:r>
          </w:p>
        </w:tc>
        <w:tc>
          <w:tcPr>
            <w:tcW w:w="2052" w:type="dxa"/>
            <w:noWrap/>
            <w:vAlign w:val="center"/>
          </w:tcPr>
          <w:p>
            <w:pPr>
              <w:pStyle w:val="301"/>
              <w:ind w:firstLine="0"/>
              <w:rPr>
                <w:rFonts w:hint="eastAsia" w:ascii="仿宋" w:hAnsi="仿宋" w:eastAsia="仿宋" w:cs="仿宋"/>
                <w:spacing w:val="14"/>
                <w:szCs w:val="21"/>
              </w:rPr>
            </w:pPr>
            <w:r>
              <w:rPr>
                <w:rFonts w:hint="eastAsia" w:ascii="仿宋" w:hAnsi="仿宋" w:eastAsia="仿宋" w:cs="仿宋"/>
                <w:spacing w:val="14"/>
                <w:szCs w:val="21"/>
              </w:rPr>
              <w:t>营业执照或事业单位法人证书</w:t>
            </w:r>
          </w:p>
        </w:tc>
        <w:tc>
          <w:tcPr>
            <w:tcW w:w="3901" w:type="dxa"/>
            <w:noWrap/>
            <w:vAlign w:val="center"/>
          </w:tcPr>
          <w:p>
            <w:pPr>
              <w:pStyle w:val="301"/>
              <w:ind w:firstLine="0"/>
              <w:rPr>
                <w:rFonts w:hint="eastAsia" w:ascii="仿宋" w:hAnsi="仿宋" w:eastAsia="仿宋" w:cs="仿宋"/>
                <w:spacing w:val="14"/>
                <w:szCs w:val="21"/>
              </w:rPr>
            </w:pPr>
            <w:r>
              <w:rPr>
                <w:rFonts w:hint="eastAsia" w:ascii="仿宋" w:hAnsi="仿宋" w:eastAsia="仿宋" w:cs="仿宋"/>
                <w:spacing w:val="14"/>
                <w:szCs w:val="21"/>
              </w:rPr>
              <w:t>符合供应商须知前附表的规定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2248" w:type="dxa"/>
            <w:gridSpan w:val="2"/>
            <w:vMerge w:val="continue"/>
            <w:noWrap w:val="0"/>
            <w:vAlign w:val="center"/>
          </w:tcPr>
          <w:p>
            <w:pPr>
              <w:pStyle w:val="301"/>
              <w:rPr>
                <w:rFonts w:hint="eastAsia" w:ascii="仿宋" w:hAnsi="仿宋" w:eastAsia="仿宋" w:cs="仿宋"/>
                <w:spacing w:val="14"/>
                <w:szCs w:val="21"/>
              </w:rPr>
            </w:pPr>
          </w:p>
        </w:tc>
        <w:tc>
          <w:tcPr>
            <w:tcW w:w="2052" w:type="dxa"/>
            <w:noWrap/>
            <w:vAlign w:val="center"/>
          </w:tcPr>
          <w:p>
            <w:pPr>
              <w:pStyle w:val="301"/>
              <w:ind w:firstLine="0"/>
              <w:rPr>
                <w:rFonts w:hint="eastAsia" w:ascii="仿宋" w:hAnsi="仿宋" w:eastAsia="仿宋" w:cs="仿宋"/>
                <w:spacing w:val="14"/>
                <w:szCs w:val="21"/>
              </w:rPr>
            </w:pPr>
            <w:r>
              <w:rPr>
                <w:rFonts w:hint="eastAsia" w:ascii="仿宋" w:hAnsi="仿宋" w:eastAsia="仿宋" w:cs="仿宋"/>
                <w:spacing w:val="14"/>
                <w:szCs w:val="21"/>
              </w:rPr>
              <w:t>洛阳市政府采购供应商信用承诺函</w:t>
            </w:r>
          </w:p>
        </w:tc>
        <w:tc>
          <w:tcPr>
            <w:tcW w:w="3901" w:type="dxa"/>
            <w:noWrap/>
            <w:vAlign w:val="center"/>
          </w:tcPr>
          <w:p>
            <w:pPr>
              <w:pStyle w:val="301"/>
              <w:ind w:firstLine="0"/>
              <w:rPr>
                <w:rFonts w:ascii="仿宋" w:hAnsi="仿宋" w:eastAsia="仿宋" w:cs="仿宋"/>
                <w:spacing w:val="14"/>
                <w:szCs w:val="21"/>
              </w:rPr>
            </w:pPr>
            <w:r>
              <w:rPr>
                <w:rFonts w:hint="eastAsia" w:ascii="仿宋" w:hAnsi="仿宋" w:eastAsia="仿宋" w:cs="仿宋"/>
                <w:spacing w:val="14"/>
                <w:szCs w:val="21"/>
              </w:rPr>
              <w:t>供应商在响应时，按要求提供“洛阳市政府采购供应商信用承诺函”，则无需再提交证明资料。</w:t>
            </w:r>
          </w:p>
          <w:p>
            <w:pPr>
              <w:pStyle w:val="301"/>
              <w:ind w:firstLine="0"/>
              <w:rPr>
                <w:rFonts w:hint="eastAsia" w:ascii="仿宋" w:hAnsi="仿宋" w:eastAsia="仿宋" w:cs="仿宋"/>
                <w:spacing w:val="14"/>
                <w:szCs w:val="21"/>
              </w:rPr>
            </w:pPr>
            <w:r>
              <w:rPr>
                <w:rFonts w:hint="eastAsia" w:ascii="仿宋" w:hAnsi="仿宋" w:eastAsia="仿宋" w:cs="仿宋"/>
                <w:b/>
                <w:spacing w:val="14"/>
                <w:szCs w:val="21"/>
              </w:rPr>
              <w:t>注：采购人有权在签订合同前要求中标供应商提供相关证明材料以核实中标供应商承诺事项的真实性。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2248" w:type="dxa"/>
            <w:gridSpan w:val="2"/>
            <w:vMerge w:val="continue"/>
            <w:noWrap w:val="0"/>
            <w:vAlign w:val="center"/>
          </w:tcPr>
          <w:p>
            <w:pPr>
              <w:pStyle w:val="301"/>
              <w:rPr>
                <w:rFonts w:hint="eastAsia" w:ascii="仿宋" w:hAnsi="仿宋" w:eastAsia="仿宋" w:cs="仿宋"/>
                <w:spacing w:val="14"/>
                <w:szCs w:val="21"/>
              </w:rPr>
            </w:pPr>
          </w:p>
        </w:tc>
        <w:tc>
          <w:tcPr>
            <w:tcW w:w="2052" w:type="dxa"/>
            <w:noWrap/>
            <w:vAlign w:val="center"/>
          </w:tcPr>
          <w:p>
            <w:pPr>
              <w:pStyle w:val="301"/>
              <w:ind w:firstLine="0"/>
              <w:rPr>
                <w:rFonts w:hint="eastAsia" w:ascii="仿宋" w:hAnsi="仿宋" w:eastAsia="仿宋" w:cs="仿宋"/>
                <w:spacing w:val="14"/>
                <w:szCs w:val="21"/>
              </w:rPr>
            </w:pPr>
            <w:r>
              <w:rPr>
                <w:rFonts w:hint="eastAsia" w:ascii="仿宋" w:hAnsi="仿宋" w:eastAsia="仿宋" w:cs="仿宋"/>
                <w:spacing w:val="14"/>
                <w:szCs w:val="21"/>
              </w:rPr>
              <w:t>是否中小微企业</w:t>
            </w:r>
          </w:p>
        </w:tc>
        <w:tc>
          <w:tcPr>
            <w:tcW w:w="3901" w:type="dxa"/>
            <w:noWrap/>
            <w:vAlign w:val="center"/>
          </w:tcPr>
          <w:p>
            <w:pPr>
              <w:pStyle w:val="301"/>
              <w:ind w:firstLine="0"/>
              <w:rPr>
                <w:rFonts w:hint="eastAsia" w:ascii="仿宋" w:hAnsi="仿宋" w:eastAsia="仿宋" w:cs="仿宋"/>
                <w:spacing w:val="14"/>
                <w:szCs w:val="21"/>
              </w:rPr>
            </w:pPr>
            <w:r>
              <w:rPr>
                <w:rFonts w:hint="eastAsia" w:ascii="仿宋" w:hAnsi="仿宋" w:eastAsia="仿宋" w:cs="仿宋"/>
                <w:spacing w:val="14"/>
                <w:szCs w:val="21"/>
              </w:rPr>
              <w:t>符合供应商须知前附表的规定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2248" w:type="dxa"/>
            <w:gridSpan w:val="2"/>
            <w:vMerge w:val="continue"/>
            <w:noWrap w:val="0"/>
            <w:vAlign w:val="center"/>
          </w:tcPr>
          <w:p>
            <w:pPr>
              <w:pStyle w:val="301"/>
              <w:rPr>
                <w:rFonts w:hint="eastAsia" w:ascii="仿宋" w:hAnsi="仿宋" w:eastAsia="仿宋" w:cs="仿宋"/>
                <w:spacing w:val="14"/>
                <w:szCs w:val="21"/>
              </w:rPr>
            </w:pPr>
          </w:p>
        </w:tc>
        <w:tc>
          <w:tcPr>
            <w:tcW w:w="2052" w:type="dxa"/>
            <w:noWrap/>
            <w:vAlign w:val="center"/>
          </w:tcPr>
          <w:p>
            <w:pPr>
              <w:pStyle w:val="301"/>
              <w:ind w:firstLine="0"/>
              <w:rPr>
                <w:rFonts w:hint="eastAsia" w:ascii="仿宋" w:hAnsi="仿宋" w:eastAsia="仿宋" w:cs="仿宋"/>
                <w:spacing w:val="14"/>
                <w:szCs w:val="21"/>
              </w:rPr>
            </w:pPr>
            <w:r>
              <w:rPr>
                <w:rFonts w:hint="eastAsia" w:ascii="仿宋" w:hAnsi="仿宋" w:eastAsia="仿宋" w:cs="仿宋"/>
                <w:spacing w:val="14"/>
                <w:szCs w:val="21"/>
              </w:rPr>
              <w:t>联合体投标</w:t>
            </w:r>
          </w:p>
        </w:tc>
        <w:tc>
          <w:tcPr>
            <w:tcW w:w="3901" w:type="dxa"/>
            <w:noWrap/>
            <w:vAlign w:val="center"/>
          </w:tcPr>
          <w:p>
            <w:pPr>
              <w:pStyle w:val="301"/>
              <w:ind w:firstLine="0"/>
              <w:rPr>
                <w:rFonts w:hint="eastAsia" w:ascii="仿宋" w:hAnsi="仿宋" w:eastAsia="仿宋" w:cs="仿宋"/>
                <w:spacing w:val="14"/>
                <w:szCs w:val="21"/>
              </w:rPr>
            </w:pPr>
            <w:r>
              <w:rPr>
                <w:rFonts w:hint="eastAsia" w:ascii="仿宋" w:hAnsi="仿宋" w:eastAsia="仿宋" w:cs="仿宋"/>
                <w:spacing w:val="14"/>
                <w:szCs w:val="21"/>
              </w:rPr>
              <w:t>符合供应商须知前附表的规定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248" w:type="dxa"/>
            <w:gridSpan w:val="2"/>
            <w:vMerge w:val="continue"/>
            <w:noWrap w:val="0"/>
            <w:vAlign w:val="center"/>
          </w:tcPr>
          <w:p>
            <w:pPr>
              <w:pStyle w:val="301"/>
              <w:rPr>
                <w:rFonts w:hint="eastAsia" w:ascii="仿宋" w:hAnsi="仿宋" w:eastAsia="仿宋" w:cs="仿宋"/>
                <w:spacing w:val="14"/>
                <w:szCs w:val="21"/>
              </w:rPr>
            </w:pPr>
          </w:p>
        </w:tc>
        <w:tc>
          <w:tcPr>
            <w:tcW w:w="2052" w:type="dxa"/>
            <w:noWrap/>
            <w:vAlign w:val="center"/>
          </w:tcPr>
          <w:p>
            <w:pPr>
              <w:pStyle w:val="301"/>
              <w:ind w:firstLine="0"/>
              <w:rPr>
                <w:rFonts w:hint="eastAsia" w:ascii="仿宋" w:hAnsi="仿宋" w:eastAsia="仿宋" w:cs="仿宋"/>
                <w:spacing w:val="14"/>
                <w:szCs w:val="21"/>
              </w:rPr>
            </w:pPr>
            <w:r>
              <w:rPr>
                <w:rFonts w:hint="eastAsia" w:ascii="仿宋" w:hAnsi="仿宋" w:eastAsia="仿宋" w:cs="仿宋"/>
                <w:spacing w:val="14"/>
                <w:szCs w:val="21"/>
              </w:rPr>
              <w:t>其他要求</w:t>
            </w:r>
          </w:p>
        </w:tc>
        <w:tc>
          <w:tcPr>
            <w:tcW w:w="3901" w:type="dxa"/>
            <w:noWrap/>
            <w:vAlign w:val="center"/>
          </w:tcPr>
          <w:p>
            <w:pPr>
              <w:pStyle w:val="301"/>
              <w:ind w:firstLine="0"/>
              <w:rPr>
                <w:rFonts w:hint="eastAsia" w:ascii="仿宋" w:hAnsi="仿宋" w:eastAsia="仿宋" w:cs="仿宋"/>
                <w:spacing w:val="14"/>
                <w:szCs w:val="21"/>
              </w:rPr>
            </w:pPr>
            <w:r>
              <w:rPr>
                <w:rFonts w:hint="eastAsia" w:ascii="仿宋" w:hAnsi="仿宋" w:eastAsia="仿宋" w:cs="仿宋"/>
                <w:spacing w:val="14"/>
                <w:szCs w:val="21"/>
              </w:rPr>
              <w:t>符合供应商须知前附表的规定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248" w:type="dxa"/>
            <w:gridSpan w:val="2"/>
            <w:vMerge w:val="continue"/>
            <w:noWrap w:val="0"/>
            <w:vAlign w:val="center"/>
          </w:tcPr>
          <w:p>
            <w:pPr>
              <w:pStyle w:val="301"/>
              <w:rPr>
                <w:rFonts w:hint="eastAsia" w:ascii="仿宋" w:hAnsi="仿宋" w:eastAsia="仿宋" w:cs="仿宋"/>
                <w:spacing w:val="14"/>
                <w:szCs w:val="21"/>
              </w:rPr>
            </w:pPr>
          </w:p>
        </w:tc>
        <w:tc>
          <w:tcPr>
            <w:tcW w:w="2052" w:type="dxa"/>
            <w:noWrap/>
            <w:vAlign w:val="center"/>
          </w:tcPr>
          <w:p>
            <w:pPr>
              <w:pStyle w:val="301"/>
              <w:ind w:firstLine="0"/>
              <w:rPr>
                <w:rFonts w:hint="eastAsia" w:ascii="仿宋" w:hAnsi="仿宋" w:eastAsia="仿宋" w:cs="仿宋"/>
                <w:spacing w:val="14"/>
                <w:szCs w:val="21"/>
              </w:rPr>
            </w:pPr>
            <w:r>
              <w:rPr>
                <w:rFonts w:hint="eastAsia" w:ascii="仿宋" w:hAnsi="仿宋" w:eastAsia="仿宋" w:cs="仿宋"/>
                <w:spacing w:val="14"/>
                <w:szCs w:val="21"/>
              </w:rPr>
              <w:t>不存在禁止投标的情形</w:t>
            </w:r>
          </w:p>
        </w:tc>
        <w:tc>
          <w:tcPr>
            <w:tcW w:w="3901" w:type="dxa"/>
            <w:noWrap/>
            <w:vAlign w:val="center"/>
          </w:tcPr>
          <w:p>
            <w:pPr>
              <w:pStyle w:val="301"/>
              <w:ind w:firstLine="0"/>
              <w:rPr>
                <w:rFonts w:hint="eastAsia" w:ascii="仿宋" w:hAnsi="仿宋" w:eastAsia="仿宋" w:cs="仿宋"/>
                <w:spacing w:val="14"/>
                <w:szCs w:val="21"/>
              </w:rPr>
            </w:pPr>
            <w:r>
              <w:rPr>
                <w:rFonts w:hint="eastAsia" w:ascii="仿宋" w:hAnsi="仿宋" w:eastAsia="仿宋" w:cs="仿宋"/>
                <w:spacing w:val="14"/>
                <w:szCs w:val="21"/>
              </w:rPr>
              <w:t>不存在第二章“供应商须知”第 1.4.3 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2248" w:type="dxa"/>
            <w:gridSpan w:val="2"/>
            <w:vMerge w:val="restart"/>
            <w:noWrap/>
            <w:vAlign w:val="center"/>
          </w:tcPr>
          <w:p>
            <w:pPr>
              <w:pStyle w:val="301"/>
              <w:ind w:firstLine="207" w:firstLineChars="100"/>
              <w:rPr>
                <w:rFonts w:hint="eastAsia" w:ascii="仿宋" w:hAnsi="仿宋" w:eastAsia="仿宋" w:cs="仿宋"/>
                <w:spacing w:val="14"/>
                <w:szCs w:val="21"/>
              </w:rPr>
            </w:pPr>
            <w:r>
              <w:rPr>
                <w:rFonts w:hint="eastAsia" w:ascii="仿宋" w:hAnsi="仿宋" w:eastAsia="仿宋" w:cs="仿宋"/>
                <w:spacing w:val="14"/>
                <w:szCs w:val="21"/>
              </w:rPr>
              <w:t>2、符合性审查标准</w:t>
            </w:r>
          </w:p>
        </w:tc>
        <w:tc>
          <w:tcPr>
            <w:tcW w:w="2052" w:type="dxa"/>
            <w:noWrap/>
            <w:vAlign w:val="center"/>
          </w:tcPr>
          <w:p>
            <w:pPr>
              <w:pStyle w:val="301"/>
              <w:ind w:firstLine="0"/>
              <w:rPr>
                <w:rFonts w:hint="eastAsia" w:ascii="仿宋" w:hAnsi="仿宋" w:eastAsia="仿宋" w:cs="仿宋"/>
                <w:spacing w:val="14"/>
                <w:szCs w:val="21"/>
              </w:rPr>
            </w:pPr>
            <w:r>
              <w:rPr>
                <w:rFonts w:hint="eastAsia" w:ascii="仿宋" w:hAnsi="仿宋" w:eastAsia="仿宋" w:cs="仿宋"/>
                <w:spacing w:val="14"/>
                <w:szCs w:val="21"/>
              </w:rPr>
              <w:t>供应商名称</w:t>
            </w:r>
          </w:p>
        </w:tc>
        <w:tc>
          <w:tcPr>
            <w:tcW w:w="3901" w:type="dxa"/>
            <w:noWrap/>
            <w:vAlign w:val="center"/>
          </w:tcPr>
          <w:p>
            <w:pPr>
              <w:pStyle w:val="301"/>
              <w:ind w:firstLine="0"/>
              <w:rPr>
                <w:rFonts w:hint="eastAsia" w:ascii="仿宋" w:hAnsi="仿宋" w:eastAsia="仿宋" w:cs="仿宋"/>
                <w:spacing w:val="14"/>
                <w:szCs w:val="21"/>
              </w:rPr>
            </w:pPr>
            <w:r>
              <w:rPr>
                <w:rFonts w:hint="eastAsia" w:ascii="仿宋" w:hAnsi="仿宋" w:eastAsia="仿宋" w:cs="仿宋"/>
                <w:spacing w:val="14"/>
                <w:szCs w:val="21"/>
              </w:rPr>
              <w:t>与营业执照或事业单位法人证书一致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2248" w:type="dxa"/>
            <w:gridSpan w:val="2"/>
            <w:vMerge w:val="continue"/>
            <w:noWrap/>
            <w:vAlign w:val="center"/>
          </w:tcPr>
          <w:p>
            <w:pPr>
              <w:pStyle w:val="301"/>
              <w:rPr>
                <w:rFonts w:hint="eastAsia" w:ascii="仿宋" w:hAnsi="仿宋" w:eastAsia="仿宋" w:cs="仿宋"/>
                <w:spacing w:val="14"/>
                <w:szCs w:val="21"/>
              </w:rPr>
            </w:pPr>
          </w:p>
        </w:tc>
        <w:tc>
          <w:tcPr>
            <w:tcW w:w="2052" w:type="dxa"/>
            <w:noWrap/>
            <w:vAlign w:val="center"/>
          </w:tcPr>
          <w:p>
            <w:pPr>
              <w:pStyle w:val="301"/>
              <w:ind w:firstLine="0"/>
              <w:rPr>
                <w:rFonts w:hint="eastAsia" w:ascii="仿宋" w:hAnsi="仿宋" w:eastAsia="仿宋" w:cs="仿宋"/>
                <w:spacing w:val="14"/>
                <w:szCs w:val="21"/>
              </w:rPr>
            </w:pPr>
            <w:r>
              <w:rPr>
                <w:rFonts w:hint="eastAsia" w:ascii="仿宋" w:hAnsi="仿宋" w:eastAsia="仿宋" w:cs="仿宋"/>
                <w:spacing w:val="14"/>
                <w:szCs w:val="21"/>
              </w:rPr>
              <w:t>响应文件签字盖章</w:t>
            </w:r>
          </w:p>
        </w:tc>
        <w:tc>
          <w:tcPr>
            <w:tcW w:w="3901" w:type="dxa"/>
            <w:noWrap/>
            <w:vAlign w:val="center"/>
          </w:tcPr>
          <w:p>
            <w:pPr>
              <w:pStyle w:val="301"/>
              <w:ind w:firstLine="0"/>
              <w:rPr>
                <w:rFonts w:hint="eastAsia" w:ascii="仿宋" w:hAnsi="仿宋" w:eastAsia="仿宋" w:cs="仿宋"/>
                <w:spacing w:val="14"/>
                <w:szCs w:val="21"/>
              </w:rPr>
            </w:pPr>
            <w:r>
              <w:rPr>
                <w:rFonts w:hint="eastAsia" w:ascii="仿宋" w:hAnsi="仿宋" w:eastAsia="仿宋" w:cs="仿宋"/>
                <w:spacing w:val="14"/>
                <w:szCs w:val="21"/>
              </w:rPr>
              <w:t>符合本文件要求。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2248" w:type="dxa"/>
            <w:gridSpan w:val="2"/>
            <w:vMerge w:val="continue"/>
            <w:noWrap/>
            <w:vAlign w:val="center"/>
          </w:tcPr>
          <w:p>
            <w:pPr>
              <w:pStyle w:val="301"/>
              <w:rPr>
                <w:rFonts w:hint="eastAsia" w:ascii="仿宋" w:hAnsi="仿宋" w:eastAsia="仿宋" w:cs="仿宋"/>
                <w:spacing w:val="14"/>
                <w:szCs w:val="21"/>
              </w:rPr>
            </w:pPr>
          </w:p>
        </w:tc>
        <w:tc>
          <w:tcPr>
            <w:tcW w:w="2052" w:type="dxa"/>
            <w:noWrap/>
            <w:vAlign w:val="center"/>
          </w:tcPr>
          <w:p>
            <w:pPr>
              <w:pStyle w:val="301"/>
              <w:ind w:firstLine="0"/>
              <w:rPr>
                <w:rFonts w:hint="eastAsia" w:ascii="仿宋" w:hAnsi="仿宋" w:eastAsia="仿宋" w:cs="仿宋"/>
                <w:spacing w:val="14"/>
                <w:szCs w:val="21"/>
              </w:rPr>
            </w:pPr>
            <w:r>
              <w:rPr>
                <w:rFonts w:hint="eastAsia" w:ascii="仿宋" w:hAnsi="仿宋" w:eastAsia="仿宋" w:cs="仿宋"/>
                <w:spacing w:val="14"/>
                <w:szCs w:val="21"/>
              </w:rPr>
              <w:t>响应文件格式</w:t>
            </w:r>
          </w:p>
        </w:tc>
        <w:tc>
          <w:tcPr>
            <w:tcW w:w="3901" w:type="dxa"/>
            <w:noWrap/>
            <w:vAlign w:val="center"/>
          </w:tcPr>
          <w:p>
            <w:pPr>
              <w:pStyle w:val="301"/>
              <w:ind w:firstLine="0"/>
              <w:rPr>
                <w:rFonts w:hint="eastAsia" w:ascii="仿宋" w:hAnsi="仿宋" w:eastAsia="仿宋" w:cs="仿宋"/>
                <w:spacing w:val="14"/>
                <w:szCs w:val="21"/>
              </w:rPr>
            </w:pPr>
            <w:r>
              <w:rPr>
                <w:rFonts w:hint="eastAsia" w:ascii="仿宋" w:hAnsi="仿宋" w:eastAsia="仿宋" w:cs="仿宋"/>
                <w:spacing w:val="14"/>
                <w:szCs w:val="21"/>
              </w:rPr>
              <w:t>符合本文件中提供的响应文件格式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2248" w:type="dxa"/>
            <w:gridSpan w:val="2"/>
            <w:vMerge w:val="continue"/>
            <w:noWrap/>
            <w:vAlign w:val="center"/>
          </w:tcPr>
          <w:p>
            <w:pPr>
              <w:pStyle w:val="301"/>
              <w:rPr>
                <w:rFonts w:hint="eastAsia" w:ascii="仿宋" w:hAnsi="仿宋" w:eastAsia="仿宋" w:cs="仿宋"/>
                <w:spacing w:val="14"/>
                <w:szCs w:val="21"/>
              </w:rPr>
            </w:pPr>
          </w:p>
        </w:tc>
        <w:tc>
          <w:tcPr>
            <w:tcW w:w="2052" w:type="dxa"/>
            <w:noWrap/>
            <w:vAlign w:val="center"/>
          </w:tcPr>
          <w:p>
            <w:pPr>
              <w:pStyle w:val="301"/>
              <w:ind w:firstLine="0"/>
              <w:rPr>
                <w:rFonts w:hint="eastAsia" w:ascii="仿宋" w:hAnsi="仿宋" w:eastAsia="仿宋" w:cs="仿宋"/>
                <w:spacing w:val="14"/>
                <w:szCs w:val="21"/>
              </w:rPr>
            </w:pPr>
            <w:r>
              <w:rPr>
                <w:rFonts w:hint="eastAsia" w:ascii="仿宋" w:hAnsi="仿宋" w:eastAsia="仿宋" w:cs="仿宋"/>
                <w:spacing w:val="14"/>
                <w:szCs w:val="21"/>
              </w:rPr>
              <w:t>报价</w:t>
            </w:r>
          </w:p>
        </w:tc>
        <w:tc>
          <w:tcPr>
            <w:tcW w:w="3901" w:type="dxa"/>
            <w:noWrap/>
            <w:vAlign w:val="center"/>
          </w:tcPr>
          <w:p>
            <w:pPr>
              <w:pStyle w:val="301"/>
              <w:ind w:firstLine="0"/>
              <w:rPr>
                <w:rFonts w:hint="eastAsia" w:ascii="仿宋" w:hAnsi="仿宋" w:eastAsia="仿宋" w:cs="仿宋"/>
                <w:spacing w:val="14"/>
                <w:szCs w:val="21"/>
              </w:rPr>
            </w:pPr>
            <w:r>
              <w:rPr>
                <w:rFonts w:hint="eastAsia" w:ascii="仿宋" w:hAnsi="仿宋" w:eastAsia="仿宋" w:cs="仿宋"/>
                <w:spacing w:val="14"/>
                <w:szCs w:val="21"/>
              </w:rPr>
              <w:t>不超过预算控制金额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2248" w:type="dxa"/>
            <w:gridSpan w:val="2"/>
            <w:vMerge w:val="continue"/>
            <w:noWrap w:val="0"/>
            <w:vAlign w:val="center"/>
          </w:tcPr>
          <w:p>
            <w:pPr>
              <w:pStyle w:val="301"/>
              <w:rPr>
                <w:rFonts w:hint="eastAsia" w:ascii="仿宋" w:hAnsi="仿宋" w:eastAsia="仿宋" w:cs="仿宋"/>
                <w:spacing w:val="14"/>
                <w:szCs w:val="21"/>
              </w:rPr>
            </w:pPr>
          </w:p>
        </w:tc>
        <w:tc>
          <w:tcPr>
            <w:tcW w:w="2052" w:type="dxa"/>
            <w:noWrap/>
            <w:vAlign w:val="center"/>
          </w:tcPr>
          <w:p>
            <w:pPr>
              <w:pStyle w:val="301"/>
              <w:ind w:firstLine="0"/>
              <w:rPr>
                <w:rFonts w:hint="eastAsia" w:ascii="仿宋" w:hAnsi="仿宋" w:eastAsia="仿宋" w:cs="仿宋"/>
                <w:spacing w:val="14"/>
                <w:szCs w:val="21"/>
              </w:rPr>
            </w:pPr>
            <w:r>
              <w:rPr>
                <w:rFonts w:hint="eastAsia" w:ascii="仿宋" w:hAnsi="仿宋" w:eastAsia="仿宋" w:cs="仿宋"/>
                <w:spacing w:val="14"/>
                <w:szCs w:val="21"/>
              </w:rPr>
              <w:t>响应文件有效期</w:t>
            </w:r>
          </w:p>
        </w:tc>
        <w:tc>
          <w:tcPr>
            <w:tcW w:w="3901" w:type="dxa"/>
            <w:noWrap/>
            <w:vAlign w:val="center"/>
          </w:tcPr>
          <w:p>
            <w:pPr>
              <w:pStyle w:val="301"/>
              <w:ind w:firstLine="0"/>
              <w:rPr>
                <w:rFonts w:hint="eastAsia" w:ascii="仿宋" w:hAnsi="仿宋" w:eastAsia="仿宋" w:cs="仿宋"/>
                <w:spacing w:val="14"/>
                <w:szCs w:val="21"/>
              </w:rPr>
            </w:pPr>
            <w:r>
              <w:rPr>
                <w:rFonts w:hint="eastAsia" w:ascii="仿宋" w:hAnsi="仿宋" w:eastAsia="仿宋" w:cs="仿宋"/>
                <w:spacing w:val="14"/>
                <w:szCs w:val="21"/>
              </w:rPr>
              <w:t>符合供应商须知前附表的规定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2248" w:type="dxa"/>
            <w:gridSpan w:val="2"/>
            <w:vMerge w:val="continue"/>
            <w:noWrap w:val="0"/>
            <w:vAlign w:val="center"/>
          </w:tcPr>
          <w:p>
            <w:pPr>
              <w:pStyle w:val="301"/>
              <w:rPr>
                <w:rFonts w:hint="eastAsia" w:ascii="仿宋" w:hAnsi="仿宋" w:eastAsia="仿宋" w:cs="仿宋"/>
                <w:spacing w:val="14"/>
                <w:szCs w:val="21"/>
              </w:rPr>
            </w:pPr>
          </w:p>
        </w:tc>
        <w:tc>
          <w:tcPr>
            <w:tcW w:w="2052" w:type="dxa"/>
            <w:noWrap/>
            <w:vAlign w:val="center"/>
          </w:tcPr>
          <w:p>
            <w:pPr>
              <w:pStyle w:val="301"/>
              <w:ind w:firstLine="0"/>
              <w:rPr>
                <w:rFonts w:hint="eastAsia" w:ascii="仿宋" w:hAnsi="仿宋" w:eastAsia="仿宋"/>
                <w:spacing w:val="14"/>
                <w:szCs w:val="21"/>
              </w:rPr>
            </w:pPr>
            <w:r>
              <w:rPr>
                <w:rFonts w:hint="eastAsia" w:ascii="仿宋" w:hAnsi="仿宋" w:eastAsia="仿宋"/>
                <w:spacing w:val="14"/>
                <w:szCs w:val="21"/>
              </w:rPr>
              <w:t>分包</w:t>
            </w:r>
          </w:p>
        </w:tc>
        <w:tc>
          <w:tcPr>
            <w:tcW w:w="3901" w:type="dxa"/>
            <w:noWrap/>
            <w:vAlign w:val="center"/>
          </w:tcPr>
          <w:p>
            <w:pPr>
              <w:pStyle w:val="301"/>
              <w:ind w:firstLine="0"/>
              <w:rPr>
                <w:rFonts w:hint="eastAsia" w:ascii="仿宋" w:hAnsi="仿宋" w:eastAsia="仿宋" w:cs="宋体"/>
                <w:spacing w:val="14"/>
                <w:szCs w:val="21"/>
              </w:rPr>
            </w:pPr>
            <w:r>
              <w:rPr>
                <w:rFonts w:hint="eastAsia" w:ascii="仿宋" w:hAnsi="仿宋" w:eastAsia="仿宋" w:cs="宋体"/>
                <w:spacing w:val="14"/>
                <w:szCs w:val="21"/>
              </w:rPr>
              <w:t>符合供应商须知前附表的规定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2248" w:type="dxa"/>
            <w:gridSpan w:val="2"/>
            <w:vMerge w:val="continue"/>
            <w:noWrap w:val="0"/>
            <w:vAlign w:val="center"/>
          </w:tcPr>
          <w:p>
            <w:pPr>
              <w:pStyle w:val="301"/>
              <w:rPr>
                <w:rFonts w:hint="eastAsia" w:ascii="仿宋" w:hAnsi="仿宋" w:eastAsia="仿宋" w:cs="仿宋"/>
                <w:spacing w:val="14"/>
                <w:szCs w:val="21"/>
              </w:rPr>
            </w:pPr>
          </w:p>
        </w:tc>
        <w:tc>
          <w:tcPr>
            <w:tcW w:w="2052" w:type="dxa"/>
            <w:noWrap/>
            <w:vAlign w:val="center"/>
          </w:tcPr>
          <w:p>
            <w:pPr>
              <w:pStyle w:val="301"/>
              <w:ind w:firstLine="0"/>
              <w:rPr>
                <w:rFonts w:hint="eastAsia" w:ascii="仿宋" w:hAnsi="仿宋" w:eastAsia="仿宋" w:cs="仿宋"/>
                <w:spacing w:val="14"/>
                <w:szCs w:val="21"/>
              </w:rPr>
            </w:pPr>
            <w:r>
              <w:rPr>
                <w:rFonts w:hint="eastAsia" w:ascii="仿宋" w:hAnsi="仿宋" w:eastAsia="仿宋" w:cs="仿宋"/>
                <w:spacing w:val="14"/>
                <w:szCs w:val="21"/>
              </w:rPr>
              <w:t>备选方案</w:t>
            </w:r>
          </w:p>
        </w:tc>
        <w:tc>
          <w:tcPr>
            <w:tcW w:w="3901" w:type="dxa"/>
            <w:noWrap/>
            <w:vAlign w:val="center"/>
          </w:tcPr>
          <w:p>
            <w:pPr>
              <w:pStyle w:val="301"/>
              <w:ind w:firstLine="0"/>
              <w:rPr>
                <w:rFonts w:hint="eastAsia" w:ascii="仿宋" w:hAnsi="仿宋" w:eastAsia="仿宋" w:cs="仿宋"/>
                <w:spacing w:val="14"/>
                <w:szCs w:val="21"/>
              </w:rPr>
            </w:pPr>
            <w:r>
              <w:rPr>
                <w:rFonts w:hint="eastAsia" w:ascii="仿宋" w:hAnsi="仿宋" w:eastAsia="仿宋" w:cs="仿宋"/>
                <w:spacing w:val="14"/>
                <w:szCs w:val="21"/>
              </w:rPr>
              <w:t>除本文件明确允许提交备选方案外，供应商不得提交备选方案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48" w:type="dxa"/>
            <w:gridSpan w:val="2"/>
            <w:vMerge w:val="continue"/>
            <w:noWrap w:val="0"/>
            <w:vAlign w:val="center"/>
          </w:tcPr>
          <w:p>
            <w:pPr>
              <w:pStyle w:val="301"/>
              <w:rPr>
                <w:rFonts w:hint="eastAsia" w:ascii="仿宋" w:hAnsi="仿宋" w:eastAsia="仿宋" w:cs="仿宋"/>
                <w:spacing w:val="14"/>
                <w:szCs w:val="21"/>
              </w:rPr>
            </w:pPr>
          </w:p>
        </w:tc>
        <w:tc>
          <w:tcPr>
            <w:tcW w:w="2052" w:type="dxa"/>
            <w:noWrap/>
            <w:vAlign w:val="center"/>
          </w:tcPr>
          <w:p>
            <w:pPr>
              <w:pStyle w:val="301"/>
              <w:ind w:firstLine="0"/>
              <w:rPr>
                <w:rFonts w:hint="eastAsia" w:ascii="仿宋" w:hAnsi="仿宋" w:eastAsia="仿宋" w:cs="仿宋"/>
                <w:spacing w:val="14"/>
                <w:szCs w:val="21"/>
              </w:rPr>
            </w:pPr>
            <w:r>
              <w:rPr>
                <w:rFonts w:hint="eastAsia" w:ascii="仿宋" w:hAnsi="仿宋" w:eastAsia="仿宋" w:cs="仿宋"/>
                <w:spacing w:val="14"/>
                <w:szCs w:val="21"/>
              </w:rPr>
              <w:t>实质性要求和条件</w:t>
            </w:r>
          </w:p>
        </w:tc>
        <w:tc>
          <w:tcPr>
            <w:tcW w:w="3901" w:type="dxa"/>
            <w:noWrap/>
            <w:vAlign w:val="center"/>
          </w:tcPr>
          <w:p>
            <w:pPr>
              <w:pStyle w:val="301"/>
              <w:ind w:firstLine="0"/>
              <w:rPr>
                <w:rFonts w:hint="eastAsia" w:ascii="仿宋" w:hAnsi="仿宋" w:eastAsia="仿宋" w:cs="仿宋"/>
                <w:spacing w:val="14"/>
                <w:szCs w:val="21"/>
              </w:rPr>
            </w:pPr>
            <w:r>
              <w:rPr>
                <w:rFonts w:hint="eastAsia" w:ascii="仿宋" w:hAnsi="仿宋" w:eastAsia="仿宋" w:cs="仿宋"/>
                <w:spacing w:val="14"/>
                <w:szCs w:val="21"/>
              </w:rPr>
              <w:t>符合供应商须知前附表的规定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248" w:type="dxa"/>
            <w:gridSpan w:val="2"/>
            <w:vMerge w:val="continue"/>
            <w:noWrap w:val="0"/>
            <w:vAlign w:val="center"/>
          </w:tcPr>
          <w:p>
            <w:pPr>
              <w:pStyle w:val="301"/>
              <w:rPr>
                <w:rFonts w:hint="eastAsia" w:ascii="仿宋" w:hAnsi="仿宋" w:eastAsia="仿宋" w:cs="仿宋"/>
                <w:spacing w:val="14"/>
                <w:szCs w:val="21"/>
              </w:rPr>
            </w:pPr>
          </w:p>
        </w:tc>
        <w:tc>
          <w:tcPr>
            <w:tcW w:w="2052" w:type="dxa"/>
            <w:noWrap/>
            <w:vAlign w:val="center"/>
          </w:tcPr>
          <w:p>
            <w:pPr>
              <w:pStyle w:val="301"/>
              <w:ind w:firstLine="0"/>
              <w:rPr>
                <w:rFonts w:hint="eastAsia" w:ascii="仿宋" w:hAnsi="仿宋" w:eastAsia="仿宋" w:cs="仿宋"/>
                <w:spacing w:val="14"/>
                <w:szCs w:val="21"/>
              </w:rPr>
            </w:pPr>
            <w:r>
              <w:rPr>
                <w:rFonts w:hint="eastAsia" w:ascii="仿宋" w:hAnsi="仿宋" w:eastAsia="仿宋" w:cs="仿宋"/>
                <w:spacing w:val="14"/>
                <w:szCs w:val="21"/>
              </w:rPr>
              <w:t>其他要求</w:t>
            </w:r>
          </w:p>
        </w:tc>
        <w:tc>
          <w:tcPr>
            <w:tcW w:w="3901" w:type="dxa"/>
            <w:noWrap/>
            <w:vAlign w:val="center"/>
          </w:tcPr>
          <w:p>
            <w:pPr>
              <w:pStyle w:val="301"/>
              <w:ind w:firstLine="0"/>
              <w:rPr>
                <w:rFonts w:hint="eastAsia" w:ascii="仿宋" w:hAnsi="仿宋" w:eastAsia="仿宋" w:cs="宋体"/>
                <w:spacing w:val="14"/>
                <w:szCs w:val="21"/>
              </w:rPr>
            </w:pPr>
            <w:r>
              <w:rPr>
                <w:rFonts w:hint="eastAsia" w:ascii="仿宋" w:hAnsi="仿宋" w:eastAsia="仿宋" w:cs="宋体"/>
                <w:spacing w:val="14"/>
                <w:szCs w:val="21"/>
              </w:rPr>
              <w:t>不存在第五章“资格审查与评审办法”第3.1.2项、</w:t>
            </w:r>
            <w:r>
              <w:rPr>
                <w:rFonts w:ascii="仿宋" w:hAnsi="仿宋" w:eastAsia="仿宋" w:cs="宋体"/>
                <w:spacing w:val="14"/>
                <w:szCs w:val="21"/>
              </w:rPr>
              <w:t>3.1.3</w:t>
            </w:r>
            <w:r>
              <w:rPr>
                <w:rFonts w:hint="eastAsia" w:ascii="仿宋" w:hAnsi="仿宋" w:eastAsia="仿宋" w:cs="宋体"/>
                <w:spacing w:val="14"/>
                <w:szCs w:val="21"/>
              </w:rPr>
              <w:t>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201" w:type="dxa"/>
            <w:gridSpan w:val="4"/>
            <w:noWrap w:val="0"/>
            <w:vAlign w:val="center"/>
          </w:tcPr>
          <w:p>
            <w:pPr>
              <w:pStyle w:val="301"/>
              <w:ind w:firstLine="0"/>
              <w:jc w:val="center"/>
              <w:rPr>
                <w:rFonts w:hint="eastAsia" w:ascii="仿宋" w:hAnsi="仿宋" w:eastAsia="仿宋" w:cs="仿宋"/>
                <w:spacing w:val="14"/>
                <w:szCs w:val="21"/>
              </w:rPr>
            </w:pPr>
            <w:r>
              <w:rPr>
                <w:rFonts w:hint="eastAsia" w:ascii="仿宋" w:hAnsi="仿宋" w:eastAsia="仿宋" w:cs="仿宋"/>
                <w:b/>
                <w:szCs w:val="21"/>
              </w:rPr>
              <w:t>综合评分法评审标准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248" w:type="dxa"/>
            <w:gridSpan w:val="2"/>
            <w:noWrap w:val="0"/>
            <w:vAlign w:val="center"/>
          </w:tcPr>
          <w:p>
            <w:pPr>
              <w:pStyle w:val="301"/>
              <w:ind w:firstLine="0"/>
              <w:jc w:val="center"/>
              <w:rPr>
                <w:rFonts w:hint="eastAsia" w:ascii="仿宋" w:hAnsi="仿宋" w:eastAsia="仿宋" w:cs="仿宋"/>
                <w:spacing w:val="14"/>
                <w:szCs w:val="21"/>
              </w:rPr>
            </w:pPr>
            <w:r>
              <w:rPr>
                <w:rFonts w:hint="eastAsia" w:ascii="仿宋" w:hAnsi="仿宋" w:eastAsia="仿宋" w:cs="仿宋"/>
                <w:spacing w:val="14"/>
                <w:szCs w:val="21"/>
              </w:rPr>
              <w:t>条款号</w:t>
            </w:r>
          </w:p>
        </w:tc>
        <w:tc>
          <w:tcPr>
            <w:tcW w:w="2052" w:type="dxa"/>
            <w:noWrap/>
            <w:vAlign w:val="center"/>
          </w:tcPr>
          <w:p>
            <w:pPr>
              <w:pStyle w:val="301"/>
              <w:ind w:firstLine="0"/>
              <w:jc w:val="center"/>
              <w:rPr>
                <w:rFonts w:hint="eastAsia" w:ascii="仿宋" w:hAnsi="仿宋" w:eastAsia="仿宋" w:cs="仿宋"/>
                <w:spacing w:val="14"/>
                <w:szCs w:val="21"/>
              </w:rPr>
            </w:pPr>
            <w:r>
              <w:rPr>
                <w:rFonts w:hint="eastAsia" w:ascii="仿宋" w:hAnsi="仿宋" w:eastAsia="仿宋" w:cs="仿宋"/>
                <w:spacing w:val="14"/>
                <w:szCs w:val="21"/>
              </w:rPr>
              <w:t>条款内容</w:t>
            </w:r>
          </w:p>
        </w:tc>
        <w:tc>
          <w:tcPr>
            <w:tcW w:w="3901" w:type="dxa"/>
            <w:noWrap/>
            <w:vAlign w:val="center"/>
          </w:tcPr>
          <w:p>
            <w:pPr>
              <w:pStyle w:val="301"/>
              <w:ind w:firstLine="0"/>
              <w:jc w:val="center"/>
              <w:rPr>
                <w:rFonts w:hint="eastAsia" w:ascii="仿宋" w:hAnsi="仿宋" w:eastAsia="仿宋" w:cs="仿宋"/>
                <w:spacing w:val="14"/>
                <w:szCs w:val="21"/>
              </w:rPr>
            </w:pPr>
            <w:r>
              <w:rPr>
                <w:rFonts w:hint="eastAsia" w:ascii="仿宋" w:hAnsi="仿宋" w:eastAsia="仿宋" w:cs="仿宋"/>
                <w:spacing w:val="14"/>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248" w:type="dxa"/>
            <w:gridSpan w:val="2"/>
            <w:noWrap w:val="0"/>
            <w:vAlign w:val="center"/>
          </w:tcPr>
          <w:p>
            <w:pPr>
              <w:pStyle w:val="301"/>
              <w:ind w:firstLine="207" w:firstLineChars="100"/>
              <w:rPr>
                <w:rFonts w:hint="eastAsia" w:ascii="仿宋" w:hAnsi="仿宋" w:eastAsia="仿宋" w:cs="仿宋"/>
                <w:spacing w:val="14"/>
                <w:szCs w:val="21"/>
              </w:rPr>
            </w:pPr>
            <w:r>
              <w:rPr>
                <w:rFonts w:hint="eastAsia" w:ascii="仿宋" w:hAnsi="仿宋" w:eastAsia="仿宋" w:cs="仿宋"/>
                <w:spacing w:val="14"/>
                <w:szCs w:val="21"/>
              </w:rPr>
              <w:t>2.2.1</w:t>
            </w:r>
          </w:p>
        </w:tc>
        <w:tc>
          <w:tcPr>
            <w:tcW w:w="2052" w:type="dxa"/>
            <w:noWrap/>
            <w:vAlign w:val="center"/>
          </w:tcPr>
          <w:p>
            <w:pPr>
              <w:pStyle w:val="301"/>
              <w:ind w:firstLine="0"/>
              <w:jc w:val="center"/>
              <w:rPr>
                <w:rFonts w:hint="eastAsia" w:ascii="仿宋" w:hAnsi="仿宋" w:eastAsia="仿宋" w:cs="仿宋"/>
                <w:spacing w:val="14"/>
                <w:szCs w:val="21"/>
              </w:rPr>
            </w:pPr>
            <w:r>
              <w:rPr>
                <w:rFonts w:hint="eastAsia" w:ascii="仿宋" w:hAnsi="仿宋" w:eastAsia="仿宋" w:cs="仿宋"/>
                <w:spacing w:val="14"/>
                <w:szCs w:val="21"/>
              </w:rPr>
              <w:t>分值构成</w:t>
            </w:r>
          </w:p>
          <w:p>
            <w:pPr>
              <w:pStyle w:val="301"/>
              <w:ind w:firstLine="0"/>
              <w:jc w:val="center"/>
              <w:rPr>
                <w:rFonts w:hint="eastAsia" w:ascii="仿宋" w:hAnsi="仿宋" w:eastAsia="仿宋" w:cs="仿宋"/>
                <w:spacing w:val="14"/>
                <w:szCs w:val="21"/>
              </w:rPr>
            </w:pPr>
            <w:r>
              <w:rPr>
                <w:rFonts w:hint="eastAsia" w:ascii="仿宋" w:hAnsi="仿宋" w:eastAsia="仿宋" w:cs="仿宋"/>
                <w:spacing w:val="14"/>
                <w:szCs w:val="21"/>
              </w:rPr>
              <w:t>（总分 100 分）</w:t>
            </w:r>
          </w:p>
        </w:tc>
        <w:tc>
          <w:tcPr>
            <w:tcW w:w="3901" w:type="dxa"/>
            <w:noWrap/>
            <w:vAlign w:val="center"/>
          </w:tcPr>
          <w:p>
            <w:pPr>
              <w:pStyle w:val="301"/>
              <w:ind w:firstLine="207" w:firstLineChars="100"/>
              <w:rPr>
                <w:rFonts w:hint="eastAsia" w:ascii="仿宋" w:hAnsi="仿宋" w:eastAsia="仿宋" w:cs="仿宋"/>
                <w:spacing w:val="14"/>
                <w:szCs w:val="21"/>
              </w:rPr>
            </w:pPr>
            <w:r>
              <w:rPr>
                <w:rFonts w:hint="eastAsia" w:ascii="仿宋" w:hAnsi="仿宋" w:eastAsia="仿宋" w:cs="仿宋"/>
                <w:spacing w:val="14"/>
                <w:szCs w:val="21"/>
              </w:rPr>
              <w:t>报价评分标准：</w:t>
            </w:r>
            <w:r>
              <w:rPr>
                <w:rFonts w:ascii="仿宋" w:hAnsi="仿宋" w:eastAsia="仿宋" w:cs="仿宋"/>
                <w:spacing w:val="14"/>
                <w:szCs w:val="21"/>
              </w:rPr>
              <w:t>40</w:t>
            </w:r>
            <w:r>
              <w:rPr>
                <w:rFonts w:hint="eastAsia" w:ascii="仿宋" w:hAnsi="仿宋" w:eastAsia="仿宋" w:cs="仿宋"/>
                <w:spacing w:val="14"/>
                <w:szCs w:val="21"/>
              </w:rPr>
              <w:t>分（最终报价）</w:t>
            </w:r>
          </w:p>
          <w:p>
            <w:pPr>
              <w:pStyle w:val="301"/>
              <w:ind w:firstLine="207" w:firstLineChars="100"/>
              <w:rPr>
                <w:rFonts w:hint="eastAsia" w:ascii="仿宋" w:hAnsi="仿宋" w:eastAsia="仿宋" w:cs="仿宋"/>
                <w:spacing w:val="14"/>
                <w:szCs w:val="21"/>
              </w:rPr>
            </w:pPr>
            <w:r>
              <w:rPr>
                <w:rFonts w:hint="eastAsia" w:ascii="仿宋" w:hAnsi="仿宋" w:eastAsia="仿宋" w:cs="仿宋"/>
                <w:spacing w:val="14"/>
                <w:szCs w:val="21"/>
                <w:lang w:eastAsia="zh-Hans"/>
              </w:rPr>
              <w:t>技术</w:t>
            </w:r>
            <w:r>
              <w:rPr>
                <w:rFonts w:hint="eastAsia" w:ascii="仿宋" w:hAnsi="仿宋" w:eastAsia="仿宋" w:cs="仿宋"/>
                <w:spacing w:val="14"/>
                <w:szCs w:val="21"/>
              </w:rPr>
              <w:t>评分标准：</w:t>
            </w:r>
            <w:r>
              <w:rPr>
                <w:rFonts w:ascii="仿宋" w:hAnsi="仿宋" w:eastAsia="仿宋" w:cs="仿宋"/>
                <w:spacing w:val="14"/>
                <w:szCs w:val="21"/>
              </w:rPr>
              <w:t>45</w:t>
            </w:r>
            <w:r>
              <w:rPr>
                <w:rFonts w:hint="eastAsia" w:ascii="仿宋" w:hAnsi="仿宋" w:eastAsia="仿宋" w:cs="仿宋"/>
                <w:spacing w:val="14"/>
                <w:szCs w:val="21"/>
              </w:rPr>
              <w:t>分</w:t>
            </w:r>
          </w:p>
          <w:p>
            <w:pPr>
              <w:pStyle w:val="301"/>
              <w:ind w:firstLine="207" w:firstLineChars="100"/>
              <w:rPr>
                <w:rFonts w:hint="eastAsia" w:ascii="仿宋" w:hAnsi="仿宋" w:eastAsia="仿宋" w:cs="仿宋"/>
                <w:spacing w:val="14"/>
                <w:szCs w:val="21"/>
              </w:rPr>
            </w:pPr>
            <w:r>
              <w:rPr>
                <w:rFonts w:hint="eastAsia" w:ascii="仿宋" w:hAnsi="仿宋" w:eastAsia="仿宋" w:cs="仿宋"/>
                <w:spacing w:val="14"/>
                <w:szCs w:val="21"/>
              </w:rPr>
              <w:t>综合标评分标准：</w:t>
            </w:r>
            <w:r>
              <w:rPr>
                <w:rFonts w:ascii="仿宋" w:hAnsi="仿宋" w:eastAsia="仿宋" w:cs="仿宋"/>
                <w:spacing w:val="14"/>
                <w:szCs w:val="21"/>
              </w:rPr>
              <w:t>15</w:t>
            </w:r>
            <w:r>
              <w:rPr>
                <w:rFonts w:hint="eastAsia" w:ascii="仿宋" w:hAnsi="仿宋" w:eastAsia="仿宋" w:cs="仿宋"/>
                <w:spacing w:val="14"/>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001" w:type="dxa"/>
            <w:noWrap w:val="0"/>
            <w:vAlign w:val="center"/>
          </w:tcPr>
          <w:p>
            <w:pPr>
              <w:pStyle w:val="301"/>
              <w:ind w:firstLine="0"/>
              <w:jc w:val="center"/>
              <w:rPr>
                <w:rFonts w:hint="eastAsia" w:ascii="仿宋" w:hAnsi="仿宋" w:eastAsia="仿宋" w:cs="仿宋"/>
                <w:spacing w:val="14"/>
                <w:szCs w:val="21"/>
              </w:rPr>
            </w:pPr>
            <w:r>
              <w:rPr>
                <w:rFonts w:hint="eastAsia" w:ascii="仿宋" w:hAnsi="仿宋" w:eastAsia="仿宋" w:cs="仿宋"/>
                <w:spacing w:val="14"/>
                <w:szCs w:val="21"/>
              </w:rPr>
              <w:t>条款号</w:t>
            </w:r>
          </w:p>
        </w:tc>
        <w:tc>
          <w:tcPr>
            <w:tcW w:w="1247" w:type="dxa"/>
            <w:noWrap/>
            <w:vAlign w:val="center"/>
          </w:tcPr>
          <w:p>
            <w:pPr>
              <w:pStyle w:val="301"/>
              <w:ind w:firstLine="0"/>
              <w:jc w:val="center"/>
              <w:rPr>
                <w:rFonts w:hint="eastAsia" w:ascii="仿宋" w:hAnsi="仿宋" w:eastAsia="仿宋" w:cs="仿宋"/>
                <w:spacing w:val="14"/>
                <w:szCs w:val="21"/>
              </w:rPr>
            </w:pPr>
            <w:r>
              <w:rPr>
                <w:rFonts w:hint="eastAsia" w:ascii="仿宋" w:hAnsi="仿宋" w:eastAsia="仿宋" w:cs="仿宋"/>
                <w:spacing w:val="14"/>
                <w:szCs w:val="21"/>
              </w:rPr>
              <w:t>评分因素</w:t>
            </w:r>
          </w:p>
        </w:tc>
        <w:tc>
          <w:tcPr>
            <w:tcW w:w="5953" w:type="dxa"/>
            <w:gridSpan w:val="2"/>
            <w:noWrap/>
            <w:vAlign w:val="center"/>
          </w:tcPr>
          <w:p>
            <w:pPr>
              <w:pStyle w:val="301"/>
              <w:ind w:firstLine="0"/>
              <w:jc w:val="center"/>
              <w:rPr>
                <w:rFonts w:hint="eastAsia" w:ascii="仿宋" w:hAnsi="仿宋" w:eastAsia="仿宋" w:cs="仿宋"/>
                <w:spacing w:val="14"/>
                <w:szCs w:val="21"/>
              </w:rPr>
            </w:pPr>
            <w:r>
              <w:rPr>
                <w:rFonts w:hint="eastAsia" w:ascii="仿宋" w:hAnsi="仿宋" w:eastAsia="仿宋" w:cs="仿宋"/>
                <w:spacing w:val="14"/>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1001" w:type="dxa"/>
            <w:noWrap w:val="0"/>
            <w:vAlign w:val="center"/>
          </w:tcPr>
          <w:p>
            <w:pPr>
              <w:pStyle w:val="301"/>
              <w:ind w:firstLine="0"/>
              <w:jc w:val="center"/>
              <w:rPr>
                <w:rFonts w:hint="eastAsia" w:ascii="仿宋" w:hAnsi="仿宋" w:eastAsia="仿宋" w:cs="仿宋"/>
                <w:spacing w:val="14"/>
                <w:szCs w:val="21"/>
              </w:rPr>
            </w:pPr>
            <w:r>
              <w:rPr>
                <w:rFonts w:hint="eastAsia" w:ascii="仿宋" w:hAnsi="仿宋" w:eastAsia="仿宋" w:cs="仿宋"/>
                <w:spacing w:val="14"/>
                <w:szCs w:val="21"/>
              </w:rPr>
              <w:t>2.2.2</w:t>
            </w:r>
          </w:p>
          <w:p>
            <w:pPr>
              <w:pStyle w:val="301"/>
              <w:ind w:firstLine="0"/>
              <w:jc w:val="center"/>
              <w:rPr>
                <w:rFonts w:hint="eastAsia" w:ascii="仿宋" w:hAnsi="仿宋" w:eastAsia="仿宋" w:cs="仿宋"/>
                <w:spacing w:val="14"/>
                <w:szCs w:val="21"/>
              </w:rPr>
            </w:pPr>
            <w:r>
              <w:rPr>
                <w:rFonts w:hint="eastAsia" w:ascii="仿宋" w:hAnsi="仿宋" w:eastAsia="仿宋" w:cs="仿宋"/>
                <w:spacing w:val="14"/>
                <w:szCs w:val="21"/>
              </w:rPr>
              <w:t>(1)</w:t>
            </w:r>
          </w:p>
        </w:tc>
        <w:tc>
          <w:tcPr>
            <w:tcW w:w="1247" w:type="dxa"/>
            <w:noWrap w:val="0"/>
            <w:vAlign w:val="center"/>
          </w:tcPr>
          <w:p>
            <w:pPr>
              <w:pStyle w:val="301"/>
              <w:ind w:firstLine="0"/>
              <w:jc w:val="center"/>
              <w:rPr>
                <w:rFonts w:ascii="仿宋" w:hAnsi="仿宋" w:eastAsia="仿宋" w:cs="仿宋"/>
                <w:spacing w:val="14"/>
                <w:szCs w:val="21"/>
              </w:rPr>
            </w:pPr>
            <w:r>
              <w:rPr>
                <w:rFonts w:hint="eastAsia" w:ascii="仿宋" w:hAnsi="仿宋" w:eastAsia="仿宋" w:cs="仿宋"/>
                <w:spacing w:val="14"/>
                <w:szCs w:val="21"/>
              </w:rPr>
              <w:t>报价评分标准</w:t>
            </w:r>
          </w:p>
          <w:p>
            <w:pPr>
              <w:pStyle w:val="301"/>
              <w:ind w:firstLine="0"/>
              <w:jc w:val="center"/>
              <w:rPr>
                <w:rFonts w:hint="eastAsia" w:ascii="仿宋" w:hAnsi="仿宋" w:eastAsia="仿宋" w:cs="仿宋"/>
                <w:spacing w:val="14"/>
                <w:szCs w:val="21"/>
              </w:rPr>
            </w:pPr>
            <w:r>
              <w:rPr>
                <w:rFonts w:hint="eastAsia" w:ascii="仿宋" w:hAnsi="仿宋" w:eastAsia="仿宋" w:cs="仿宋"/>
                <w:spacing w:val="14"/>
                <w:szCs w:val="21"/>
              </w:rPr>
              <w:t>（</w:t>
            </w:r>
            <w:r>
              <w:rPr>
                <w:rFonts w:hint="eastAsia" w:ascii="仿宋" w:hAnsi="仿宋" w:eastAsia="仿宋" w:cs="仿宋"/>
                <w:spacing w:val="14"/>
                <w:szCs w:val="21"/>
                <w:lang w:val="en-US" w:eastAsia="zh-CN"/>
              </w:rPr>
              <w:t>4</w:t>
            </w:r>
            <w:r>
              <w:rPr>
                <w:rFonts w:hint="eastAsia" w:ascii="仿宋" w:hAnsi="仿宋" w:eastAsia="仿宋" w:cs="仿宋"/>
                <w:spacing w:val="14"/>
                <w:szCs w:val="21"/>
              </w:rPr>
              <w:t>0分）</w:t>
            </w:r>
          </w:p>
        </w:tc>
        <w:tc>
          <w:tcPr>
            <w:tcW w:w="5953" w:type="dxa"/>
            <w:gridSpan w:val="2"/>
            <w:noWrap/>
            <w:vAlign w:val="center"/>
          </w:tcPr>
          <w:p>
            <w:pPr>
              <w:pStyle w:val="301"/>
              <w:ind w:firstLine="0"/>
              <w:jc w:val="left"/>
              <w:rPr>
                <w:rFonts w:ascii="仿宋" w:hAnsi="仿宋" w:eastAsia="仿宋" w:cs="仿宋"/>
                <w:spacing w:val="14"/>
                <w:szCs w:val="21"/>
              </w:rPr>
            </w:pPr>
            <w:r>
              <w:rPr>
                <w:rFonts w:hint="eastAsia" w:ascii="仿宋" w:hAnsi="仿宋" w:eastAsia="仿宋" w:cs="仿宋"/>
                <w:spacing w:val="14"/>
                <w:szCs w:val="21"/>
              </w:rPr>
              <w:t>价格分采用低价优先法计算，即满足竞争性磋商文件要求且最终报价最低的评审报价为磋商基准价，其价格分为满分。</w:t>
            </w:r>
          </w:p>
          <w:p>
            <w:pPr>
              <w:pStyle w:val="301"/>
              <w:ind w:firstLine="0"/>
              <w:jc w:val="left"/>
              <w:rPr>
                <w:rFonts w:ascii="仿宋" w:hAnsi="仿宋" w:eastAsia="仿宋" w:cs="仿宋"/>
                <w:spacing w:val="14"/>
                <w:szCs w:val="21"/>
              </w:rPr>
            </w:pPr>
            <w:r>
              <w:rPr>
                <w:rFonts w:hint="eastAsia" w:ascii="仿宋" w:hAnsi="仿宋" w:eastAsia="仿宋" w:cs="仿宋"/>
                <w:spacing w:val="14"/>
                <w:szCs w:val="21"/>
              </w:rPr>
              <w:t>其他供应商的价格分统一按照下列公式计算：</w:t>
            </w:r>
          </w:p>
          <w:p>
            <w:pPr>
              <w:pStyle w:val="301"/>
              <w:ind w:firstLine="0"/>
              <w:jc w:val="left"/>
              <w:rPr>
                <w:rFonts w:ascii="仿宋" w:hAnsi="仿宋" w:eastAsia="仿宋" w:cs="仿宋"/>
                <w:spacing w:val="14"/>
                <w:szCs w:val="21"/>
              </w:rPr>
            </w:pPr>
            <w:r>
              <w:rPr>
                <w:rFonts w:hint="eastAsia" w:ascii="仿宋" w:hAnsi="仿宋" w:eastAsia="仿宋" w:cs="仿宋"/>
                <w:spacing w:val="14"/>
                <w:szCs w:val="21"/>
              </w:rPr>
              <w:t>报价得分=(磋商基准价／评审报价)×报价权重</w:t>
            </w:r>
          </w:p>
          <w:p>
            <w:pPr>
              <w:pStyle w:val="301"/>
              <w:ind w:firstLine="0"/>
              <w:jc w:val="left"/>
              <w:rPr>
                <w:rFonts w:hint="eastAsia" w:ascii="仿宋" w:hAnsi="仿宋" w:eastAsia="仿宋" w:cs="宋体"/>
                <w:b/>
                <w:spacing w:val="30"/>
              </w:rPr>
            </w:pPr>
            <w:r>
              <w:rPr>
                <w:rFonts w:hint="eastAsia" w:ascii="仿宋" w:hAnsi="仿宋" w:eastAsia="仿宋" w:cs="宋体"/>
                <w:b/>
                <w:spacing w:val="30"/>
              </w:rPr>
              <w:t>注</w:t>
            </w:r>
            <w:r>
              <w:rPr>
                <w:rFonts w:ascii="仿宋" w:hAnsi="仿宋" w:eastAsia="仿宋" w:cs="宋体"/>
                <w:b/>
                <w:spacing w:val="30"/>
              </w:rPr>
              <w:t>：</w:t>
            </w:r>
            <w:r>
              <w:rPr>
                <w:rFonts w:hint="eastAsia" w:ascii="仿宋" w:hAnsi="仿宋" w:eastAsia="仿宋" w:cs="宋体"/>
                <w:b/>
                <w:spacing w:val="30"/>
              </w:rPr>
              <w:t>供应商</w:t>
            </w:r>
            <w:r>
              <w:rPr>
                <w:rFonts w:ascii="仿宋" w:hAnsi="仿宋" w:eastAsia="仿宋" w:cs="宋体"/>
                <w:b/>
                <w:spacing w:val="30"/>
              </w:rPr>
              <w:t>如为</w:t>
            </w:r>
            <w:r>
              <w:rPr>
                <w:rFonts w:hint="eastAsia" w:ascii="仿宋" w:hAnsi="仿宋" w:eastAsia="仿宋" w:cs="宋体"/>
                <w:b/>
                <w:spacing w:val="30"/>
              </w:rPr>
              <w:t>中小（监狱、残疾人福利）企业的</w:t>
            </w:r>
            <w:r>
              <w:rPr>
                <w:rFonts w:ascii="仿宋" w:hAnsi="仿宋" w:eastAsia="仿宋" w:cs="宋体"/>
                <w:b/>
                <w:spacing w:val="30"/>
              </w:rPr>
              <w:t>，报价给予</w:t>
            </w:r>
            <w:r>
              <w:rPr>
                <w:rFonts w:hint="eastAsia" w:ascii="仿宋" w:hAnsi="仿宋" w:eastAsia="仿宋" w:cs="宋体"/>
                <w:b/>
                <w:spacing w:val="30"/>
              </w:rPr>
              <w:t>10</w:t>
            </w:r>
            <w:r>
              <w:rPr>
                <w:rFonts w:ascii="仿宋" w:hAnsi="仿宋" w:eastAsia="仿宋" w:cs="宋体"/>
                <w:b/>
                <w:spacing w:val="30"/>
              </w:rPr>
              <w:t>%的优惠，以优惠后价格作为评审报价。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exact"/>
          <w:jc w:val="center"/>
        </w:trPr>
        <w:tc>
          <w:tcPr>
            <w:tcW w:w="1001" w:type="dxa"/>
            <w:vMerge w:val="restart"/>
            <w:noWrap w:val="0"/>
            <w:vAlign w:val="center"/>
          </w:tcPr>
          <w:p>
            <w:pPr>
              <w:pStyle w:val="301"/>
              <w:ind w:firstLine="0"/>
              <w:jc w:val="center"/>
              <w:rPr>
                <w:rFonts w:hint="eastAsia" w:ascii="仿宋" w:hAnsi="仿宋" w:eastAsia="仿宋" w:cs="仿宋"/>
                <w:spacing w:val="14"/>
                <w:szCs w:val="21"/>
              </w:rPr>
            </w:pPr>
            <w:r>
              <w:rPr>
                <w:rFonts w:hint="eastAsia" w:ascii="仿宋" w:hAnsi="仿宋" w:eastAsia="仿宋" w:cs="仿宋"/>
                <w:spacing w:val="14"/>
                <w:szCs w:val="21"/>
              </w:rPr>
              <w:t>2.2.2</w:t>
            </w:r>
          </w:p>
          <w:p>
            <w:pPr>
              <w:pStyle w:val="301"/>
              <w:ind w:firstLine="0"/>
              <w:jc w:val="center"/>
              <w:rPr>
                <w:rFonts w:hint="eastAsia" w:ascii="仿宋" w:hAnsi="仿宋" w:eastAsia="仿宋" w:cs="仿宋"/>
                <w:spacing w:val="14"/>
                <w:szCs w:val="21"/>
              </w:rPr>
            </w:pPr>
            <w:r>
              <w:rPr>
                <w:rFonts w:hint="eastAsia" w:ascii="仿宋" w:hAnsi="仿宋" w:eastAsia="仿宋" w:cs="仿宋"/>
                <w:spacing w:val="14"/>
                <w:szCs w:val="21"/>
              </w:rPr>
              <w:t>（2）</w:t>
            </w:r>
          </w:p>
        </w:tc>
        <w:tc>
          <w:tcPr>
            <w:tcW w:w="1247" w:type="dxa"/>
            <w:vMerge w:val="restart"/>
            <w:noWrap w:val="0"/>
            <w:vAlign w:val="center"/>
          </w:tcPr>
          <w:p>
            <w:pPr>
              <w:pStyle w:val="301"/>
              <w:ind w:firstLine="0"/>
              <w:jc w:val="center"/>
              <w:rPr>
                <w:rFonts w:ascii="仿宋" w:hAnsi="仿宋" w:eastAsia="仿宋" w:cs="仿宋"/>
                <w:spacing w:val="14"/>
                <w:szCs w:val="21"/>
              </w:rPr>
            </w:pPr>
            <w:r>
              <w:rPr>
                <w:rFonts w:hint="eastAsia" w:ascii="仿宋" w:hAnsi="仿宋" w:eastAsia="仿宋" w:cs="仿宋"/>
                <w:spacing w:val="14"/>
                <w:szCs w:val="21"/>
              </w:rPr>
              <w:t>技术标评分标准</w:t>
            </w:r>
          </w:p>
          <w:p>
            <w:pPr>
              <w:pStyle w:val="301"/>
              <w:ind w:firstLine="0"/>
              <w:jc w:val="center"/>
              <w:rPr>
                <w:rFonts w:hint="eastAsia" w:ascii="仿宋" w:hAnsi="仿宋" w:eastAsia="仿宋" w:cs="仿宋"/>
                <w:spacing w:val="14"/>
                <w:szCs w:val="21"/>
              </w:rPr>
            </w:pPr>
            <w:r>
              <w:rPr>
                <w:rFonts w:hint="eastAsia" w:ascii="仿宋" w:hAnsi="仿宋" w:eastAsia="仿宋" w:cs="仿宋"/>
                <w:spacing w:val="14"/>
                <w:szCs w:val="21"/>
              </w:rPr>
              <w:t>（</w:t>
            </w:r>
            <w:r>
              <w:rPr>
                <w:rFonts w:hint="eastAsia" w:ascii="仿宋" w:hAnsi="仿宋" w:eastAsia="仿宋" w:cs="仿宋"/>
                <w:spacing w:val="14"/>
                <w:szCs w:val="21"/>
                <w:lang w:val="en-US" w:eastAsia="zh-CN"/>
              </w:rPr>
              <w:t>4</w:t>
            </w:r>
            <w:r>
              <w:rPr>
                <w:rFonts w:ascii="仿宋" w:hAnsi="仿宋" w:eastAsia="仿宋" w:cs="仿宋"/>
                <w:spacing w:val="14"/>
                <w:szCs w:val="21"/>
              </w:rPr>
              <w:t>5</w:t>
            </w:r>
            <w:r>
              <w:rPr>
                <w:rFonts w:hint="eastAsia" w:ascii="仿宋" w:hAnsi="仿宋" w:eastAsia="仿宋" w:cs="仿宋"/>
                <w:spacing w:val="14"/>
                <w:szCs w:val="21"/>
              </w:rPr>
              <w:t>分）</w:t>
            </w:r>
          </w:p>
        </w:tc>
        <w:tc>
          <w:tcPr>
            <w:tcW w:w="5953" w:type="dxa"/>
            <w:gridSpan w:val="2"/>
            <w:noWrap/>
            <w:vAlign w:val="center"/>
          </w:tcPr>
          <w:p>
            <w:pPr>
              <w:pStyle w:val="301"/>
              <w:ind w:firstLine="0"/>
              <w:jc w:val="left"/>
              <w:rPr>
                <w:rFonts w:hint="eastAsia" w:ascii="仿宋" w:hAnsi="仿宋" w:eastAsia="仿宋" w:cs="仿宋"/>
                <w:spacing w:val="14"/>
                <w:szCs w:val="21"/>
              </w:rPr>
            </w:pPr>
            <w:r>
              <w:rPr>
                <w:rFonts w:hint="eastAsia" w:ascii="仿宋" w:hAnsi="仿宋" w:eastAsia="仿宋" w:cs="仿宋"/>
                <w:spacing w:val="14"/>
                <w:szCs w:val="21"/>
              </w:rPr>
              <w:t>所提供产品技术参数 、功能及要求完全满 足招标文件要求的得 1</w:t>
            </w:r>
            <w:r>
              <w:rPr>
                <w:rFonts w:hint="eastAsia" w:ascii="仿宋" w:hAnsi="仿宋" w:eastAsia="仿宋" w:cs="仿宋"/>
                <w:spacing w:val="14"/>
                <w:szCs w:val="21"/>
                <w:lang w:val="en-US" w:eastAsia="zh-CN"/>
              </w:rPr>
              <w:t>5</w:t>
            </w:r>
            <w:r>
              <w:rPr>
                <w:rFonts w:hint="eastAsia" w:ascii="仿宋" w:hAnsi="仿宋" w:eastAsia="仿宋" w:cs="仿宋"/>
                <w:spacing w:val="14"/>
                <w:szCs w:val="21"/>
              </w:rPr>
              <w:t xml:space="preserve"> 分 ；一般参数每有一项不满足招标文件要求的扣 0.5 分 ，扣完为止；</w:t>
            </w:r>
          </w:p>
          <w:p>
            <w:pPr>
              <w:pStyle w:val="301"/>
              <w:ind w:firstLine="0"/>
              <w:jc w:val="left"/>
              <w:rPr>
                <w:rFonts w:ascii="仿宋" w:hAnsi="仿宋" w:eastAsia="仿宋" w:cs="仿宋"/>
                <w:spacing w:val="14"/>
                <w:szCs w:val="21"/>
                <w:lang w:eastAsia="zh-Hans"/>
              </w:rPr>
            </w:pPr>
            <w:r>
              <w:rPr>
                <w:rFonts w:hint="eastAsia" w:ascii="仿宋" w:hAnsi="仿宋" w:eastAsia="仿宋" w:cs="仿宋"/>
                <w:spacing w:val="14"/>
                <w:szCs w:val="21"/>
              </w:rPr>
              <w:t xml:space="preserve">注：供应商该项得分为 0 分时，评标委员会 有权否决其投标 ) </w:t>
            </w:r>
            <w:r>
              <w:rPr>
                <w:rFonts w:ascii="宋体" w:hAnsi="宋体" w:eastAsia="宋体" w:cs="宋体"/>
                <w:sz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7" w:hRule="exact"/>
          <w:jc w:val="center"/>
        </w:trPr>
        <w:tc>
          <w:tcPr>
            <w:tcW w:w="1001" w:type="dxa"/>
            <w:vMerge w:val="continue"/>
            <w:noWrap w:val="0"/>
            <w:vAlign w:val="center"/>
          </w:tcPr>
          <w:p>
            <w:pPr>
              <w:pStyle w:val="301"/>
              <w:ind w:firstLine="0"/>
              <w:jc w:val="center"/>
              <w:rPr>
                <w:rFonts w:hint="eastAsia" w:ascii="仿宋" w:hAnsi="仿宋" w:eastAsia="仿宋" w:cs="仿宋"/>
                <w:spacing w:val="14"/>
                <w:szCs w:val="21"/>
              </w:rPr>
            </w:pPr>
          </w:p>
        </w:tc>
        <w:tc>
          <w:tcPr>
            <w:tcW w:w="1247" w:type="dxa"/>
            <w:vMerge w:val="continue"/>
            <w:noWrap w:val="0"/>
            <w:vAlign w:val="center"/>
          </w:tcPr>
          <w:p>
            <w:pPr>
              <w:pStyle w:val="301"/>
              <w:ind w:firstLine="0"/>
              <w:jc w:val="center"/>
              <w:rPr>
                <w:rFonts w:hint="eastAsia" w:ascii="仿宋" w:hAnsi="仿宋" w:eastAsia="仿宋" w:cs="仿宋"/>
                <w:spacing w:val="14"/>
                <w:szCs w:val="21"/>
              </w:rPr>
            </w:pPr>
          </w:p>
        </w:tc>
        <w:tc>
          <w:tcPr>
            <w:tcW w:w="5953" w:type="dxa"/>
            <w:gridSpan w:val="2"/>
            <w:noWrap/>
            <w:vAlign w:val="center"/>
          </w:tcPr>
          <w:p>
            <w:pPr>
              <w:pStyle w:val="301"/>
              <w:ind w:firstLine="0"/>
              <w:jc w:val="left"/>
              <w:rPr>
                <w:rFonts w:hint="eastAsia" w:ascii="仿宋" w:hAnsi="仿宋" w:eastAsia="仿宋" w:cs="仿宋"/>
                <w:spacing w:val="14"/>
                <w:szCs w:val="21"/>
              </w:rPr>
            </w:pPr>
            <w:r>
              <w:rPr>
                <w:rFonts w:hint="eastAsia" w:ascii="仿宋" w:hAnsi="仿宋" w:eastAsia="仿宋" w:cs="仿宋"/>
                <w:spacing w:val="14"/>
                <w:szCs w:val="21"/>
              </w:rPr>
              <w:t>项目实施</w:t>
            </w:r>
            <w:r>
              <w:rPr>
                <w:rFonts w:hint="eastAsia" w:ascii="仿宋" w:hAnsi="仿宋" w:eastAsia="仿宋" w:cs="仿宋"/>
                <w:spacing w:val="14"/>
                <w:szCs w:val="21"/>
                <w:lang w:eastAsia="zh-Hans"/>
              </w:rPr>
              <w:t>方案</w:t>
            </w:r>
            <w:r>
              <w:rPr>
                <w:rFonts w:hint="eastAsia" w:ascii="仿宋" w:hAnsi="仿宋" w:eastAsia="仿宋" w:cs="仿宋"/>
                <w:spacing w:val="14"/>
                <w:szCs w:val="21"/>
              </w:rPr>
              <w:t>：供应商具有详细可行的实施计划和明确的工作流程，科学、完整，严谨，完全满足采购需求的得</w:t>
            </w:r>
            <w:r>
              <w:rPr>
                <w:rFonts w:hint="eastAsia" w:ascii="仿宋" w:hAnsi="仿宋" w:eastAsia="仿宋" w:cs="仿宋"/>
                <w:spacing w:val="14"/>
                <w:szCs w:val="21"/>
                <w:lang w:val="en-US" w:eastAsia="zh-CN"/>
              </w:rPr>
              <w:t>11</w:t>
            </w:r>
            <w:r>
              <w:rPr>
                <w:rFonts w:ascii="仿宋" w:hAnsi="仿宋" w:eastAsia="仿宋" w:cs="仿宋"/>
                <w:spacing w:val="14"/>
                <w:szCs w:val="21"/>
              </w:rPr>
              <w:t>-</w:t>
            </w:r>
            <w:r>
              <w:rPr>
                <w:rFonts w:hint="eastAsia" w:ascii="仿宋" w:hAnsi="仿宋" w:eastAsia="仿宋" w:cs="仿宋"/>
                <w:spacing w:val="14"/>
                <w:szCs w:val="21"/>
                <w:lang w:val="en-US" w:eastAsia="zh-CN"/>
              </w:rPr>
              <w:t>15</w:t>
            </w:r>
            <w:r>
              <w:rPr>
                <w:rFonts w:hint="eastAsia" w:ascii="仿宋" w:hAnsi="仿宋" w:eastAsia="仿宋" w:cs="仿宋"/>
                <w:spacing w:val="14"/>
                <w:szCs w:val="21"/>
              </w:rPr>
              <w:t>分；供应商具有较详细可行的实施计划和明确的工作流程，措施较科学、完整，基本满足采购需求的得</w:t>
            </w:r>
            <w:r>
              <w:rPr>
                <w:rFonts w:hint="eastAsia" w:ascii="仿宋" w:hAnsi="仿宋" w:eastAsia="仿宋" w:cs="仿宋"/>
                <w:spacing w:val="14"/>
                <w:szCs w:val="21"/>
                <w:lang w:val="en-US" w:eastAsia="zh-CN"/>
              </w:rPr>
              <w:t>6</w:t>
            </w:r>
            <w:r>
              <w:rPr>
                <w:rFonts w:ascii="仿宋" w:hAnsi="仿宋" w:eastAsia="仿宋" w:cs="仿宋"/>
                <w:spacing w:val="14"/>
                <w:szCs w:val="21"/>
              </w:rPr>
              <w:t>-</w:t>
            </w:r>
            <w:r>
              <w:rPr>
                <w:rFonts w:hint="eastAsia" w:ascii="仿宋" w:hAnsi="仿宋" w:eastAsia="仿宋" w:cs="仿宋"/>
                <w:spacing w:val="14"/>
                <w:szCs w:val="21"/>
                <w:lang w:val="en-US" w:eastAsia="zh-CN"/>
              </w:rPr>
              <w:t>10</w:t>
            </w:r>
            <w:r>
              <w:rPr>
                <w:rFonts w:hint="eastAsia" w:ascii="仿宋" w:hAnsi="仿宋" w:eastAsia="仿宋" w:cs="仿宋"/>
                <w:spacing w:val="14"/>
                <w:szCs w:val="21"/>
              </w:rPr>
              <w:t>分；供应商项目实施计划不完整，工作流程一般，部分满足采购需求的得</w:t>
            </w:r>
            <w:r>
              <w:rPr>
                <w:rFonts w:ascii="仿宋" w:hAnsi="仿宋" w:eastAsia="仿宋" w:cs="仿宋"/>
                <w:spacing w:val="14"/>
                <w:szCs w:val="21"/>
              </w:rPr>
              <w:t>1-5</w:t>
            </w:r>
            <w:r>
              <w:rPr>
                <w:rFonts w:hint="eastAsia" w:ascii="仿宋" w:hAnsi="仿宋" w:eastAsia="仿宋" w:cs="仿宋"/>
                <w:spacing w:val="14"/>
                <w:szCs w:val="21"/>
              </w:rPr>
              <w:t>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exact"/>
          <w:jc w:val="center"/>
        </w:trPr>
        <w:tc>
          <w:tcPr>
            <w:tcW w:w="1001" w:type="dxa"/>
            <w:vMerge w:val="continue"/>
            <w:noWrap w:val="0"/>
            <w:vAlign w:val="center"/>
          </w:tcPr>
          <w:p>
            <w:pPr>
              <w:pStyle w:val="301"/>
              <w:ind w:firstLine="0"/>
              <w:jc w:val="center"/>
              <w:rPr>
                <w:rFonts w:hint="eastAsia" w:ascii="仿宋" w:hAnsi="仿宋" w:eastAsia="仿宋" w:cs="仿宋"/>
                <w:spacing w:val="14"/>
                <w:szCs w:val="21"/>
              </w:rPr>
            </w:pPr>
          </w:p>
        </w:tc>
        <w:tc>
          <w:tcPr>
            <w:tcW w:w="1247" w:type="dxa"/>
            <w:vMerge w:val="continue"/>
            <w:noWrap w:val="0"/>
            <w:vAlign w:val="center"/>
          </w:tcPr>
          <w:p>
            <w:pPr>
              <w:pStyle w:val="301"/>
              <w:ind w:firstLine="0"/>
              <w:jc w:val="center"/>
              <w:rPr>
                <w:rFonts w:hint="eastAsia" w:ascii="仿宋" w:hAnsi="仿宋" w:eastAsia="仿宋" w:cs="仿宋"/>
                <w:spacing w:val="14"/>
                <w:szCs w:val="21"/>
              </w:rPr>
            </w:pPr>
          </w:p>
        </w:tc>
        <w:tc>
          <w:tcPr>
            <w:tcW w:w="5953" w:type="dxa"/>
            <w:gridSpan w:val="2"/>
            <w:noWrap/>
            <w:vAlign w:val="center"/>
          </w:tcPr>
          <w:p>
            <w:pPr>
              <w:pStyle w:val="301"/>
              <w:ind w:firstLine="0"/>
              <w:jc w:val="left"/>
              <w:rPr>
                <w:rFonts w:hint="eastAsia" w:ascii="仿宋" w:hAnsi="仿宋" w:eastAsia="仿宋" w:cs="仿宋"/>
                <w:spacing w:val="14"/>
                <w:szCs w:val="21"/>
              </w:rPr>
            </w:pPr>
            <w:r>
              <w:rPr>
                <w:rFonts w:hint="eastAsia" w:ascii="仿宋" w:hAnsi="仿宋" w:eastAsia="仿宋" w:cs="仿宋"/>
                <w:spacing w:val="14"/>
                <w:szCs w:val="21"/>
              </w:rPr>
              <w:t>针对本项目需求，制定服务目标和服务质量保证措施（服务质量检查、验收方法和标准；满意度测评等）： 措施内容详尽、合理、逻辑清晰、可行性程度高的得</w:t>
            </w:r>
            <w:r>
              <w:rPr>
                <w:rFonts w:hint="eastAsia" w:ascii="仿宋" w:hAnsi="仿宋" w:eastAsia="仿宋" w:cs="仿宋"/>
                <w:spacing w:val="14"/>
                <w:szCs w:val="21"/>
                <w:lang w:val="en-US" w:eastAsia="zh-CN"/>
              </w:rPr>
              <w:t>11</w:t>
            </w:r>
            <w:r>
              <w:rPr>
                <w:rFonts w:ascii="仿宋" w:hAnsi="仿宋" w:eastAsia="仿宋" w:cs="仿宋"/>
                <w:spacing w:val="14"/>
                <w:szCs w:val="21"/>
              </w:rPr>
              <w:t>-</w:t>
            </w:r>
            <w:r>
              <w:rPr>
                <w:rFonts w:hint="eastAsia" w:ascii="仿宋" w:hAnsi="仿宋" w:eastAsia="仿宋" w:cs="仿宋"/>
                <w:spacing w:val="14"/>
                <w:szCs w:val="21"/>
                <w:lang w:val="en-US" w:eastAsia="zh-CN"/>
              </w:rPr>
              <w:t>15</w:t>
            </w:r>
            <w:r>
              <w:rPr>
                <w:rFonts w:hint="eastAsia" w:ascii="仿宋" w:hAnsi="仿宋" w:eastAsia="仿宋" w:cs="仿宋"/>
                <w:spacing w:val="14"/>
                <w:szCs w:val="21"/>
              </w:rPr>
              <w:t>分；措施内容合理、逻辑较清晰、可行性程度较高的得</w:t>
            </w:r>
            <w:r>
              <w:rPr>
                <w:rFonts w:hint="eastAsia" w:ascii="仿宋" w:hAnsi="仿宋" w:eastAsia="仿宋" w:cs="仿宋"/>
                <w:spacing w:val="14"/>
                <w:szCs w:val="21"/>
                <w:lang w:val="en-US" w:eastAsia="zh-CN"/>
              </w:rPr>
              <w:t>6</w:t>
            </w:r>
            <w:r>
              <w:rPr>
                <w:rFonts w:ascii="仿宋" w:hAnsi="仿宋" w:eastAsia="仿宋" w:cs="仿宋"/>
                <w:spacing w:val="14"/>
                <w:szCs w:val="21"/>
              </w:rPr>
              <w:t>-</w:t>
            </w:r>
            <w:r>
              <w:rPr>
                <w:rFonts w:hint="eastAsia" w:ascii="仿宋" w:hAnsi="仿宋" w:eastAsia="仿宋" w:cs="仿宋"/>
                <w:spacing w:val="14"/>
                <w:szCs w:val="21"/>
                <w:lang w:val="en-US" w:eastAsia="zh-CN"/>
              </w:rPr>
              <w:t>10</w:t>
            </w:r>
            <w:r>
              <w:rPr>
                <w:rFonts w:hint="eastAsia" w:ascii="仿宋" w:hAnsi="仿宋" w:eastAsia="仿宋" w:cs="仿宋"/>
                <w:spacing w:val="14"/>
                <w:szCs w:val="21"/>
              </w:rPr>
              <w:t>分；措施内容基本合理、可行性程度一般的得</w:t>
            </w:r>
            <w:r>
              <w:rPr>
                <w:rFonts w:ascii="仿宋" w:hAnsi="仿宋" w:eastAsia="仿宋" w:cs="仿宋"/>
                <w:spacing w:val="14"/>
                <w:szCs w:val="21"/>
              </w:rPr>
              <w:t>1-</w:t>
            </w:r>
            <w:r>
              <w:rPr>
                <w:rFonts w:hint="eastAsia" w:ascii="仿宋" w:hAnsi="仿宋" w:eastAsia="仿宋" w:cs="仿宋"/>
                <w:spacing w:val="14"/>
                <w:szCs w:val="21"/>
                <w:lang w:val="en-US" w:eastAsia="zh-CN"/>
              </w:rPr>
              <w:t>5</w:t>
            </w:r>
            <w:r>
              <w:rPr>
                <w:rFonts w:hint="eastAsia" w:ascii="仿宋" w:hAnsi="仿宋" w:eastAsia="仿宋" w:cs="仿宋"/>
                <w:spacing w:val="14"/>
                <w:szCs w:val="21"/>
              </w:rPr>
              <w:t>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1001" w:type="dxa"/>
            <w:vMerge w:val="restart"/>
            <w:noWrap w:val="0"/>
            <w:vAlign w:val="center"/>
          </w:tcPr>
          <w:p>
            <w:pPr>
              <w:pStyle w:val="301"/>
              <w:ind w:firstLine="0"/>
              <w:jc w:val="center"/>
              <w:rPr>
                <w:rFonts w:hint="eastAsia" w:ascii="仿宋" w:hAnsi="仿宋" w:eastAsia="仿宋" w:cs="仿宋"/>
                <w:spacing w:val="14"/>
                <w:szCs w:val="21"/>
              </w:rPr>
            </w:pPr>
            <w:r>
              <w:rPr>
                <w:rFonts w:ascii="仿宋" w:hAnsi="仿宋" w:eastAsia="仿宋" w:cs="仿宋"/>
                <w:spacing w:val="14"/>
                <w:szCs w:val="21"/>
              </w:rPr>
              <w:t>2</w:t>
            </w:r>
            <w:r>
              <w:rPr>
                <w:rFonts w:hint="eastAsia" w:ascii="仿宋" w:hAnsi="仿宋" w:eastAsia="仿宋" w:cs="仿宋"/>
                <w:spacing w:val="14"/>
                <w:szCs w:val="21"/>
              </w:rPr>
              <w:t>.2.2（3）</w:t>
            </w:r>
          </w:p>
        </w:tc>
        <w:tc>
          <w:tcPr>
            <w:tcW w:w="1247" w:type="dxa"/>
            <w:vMerge w:val="restart"/>
            <w:noWrap w:val="0"/>
            <w:vAlign w:val="center"/>
          </w:tcPr>
          <w:p>
            <w:pPr>
              <w:pStyle w:val="301"/>
              <w:ind w:firstLine="0"/>
              <w:jc w:val="center"/>
              <w:rPr>
                <w:rFonts w:ascii="仿宋" w:hAnsi="仿宋" w:eastAsia="仿宋" w:cs="仿宋"/>
                <w:spacing w:val="14"/>
                <w:szCs w:val="21"/>
              </w:rPr>
            </w:pPr>
            <w:r>
              <w:rPr>
                <w:rFonts w:hint="eastAsia" w:ascii="仿宋" w:hAnsi="仿宋" w:eastAsia="仿宋" w:cs="仿宋"/>
                <w:spacing w:val="14"/>
                <w:szCs w:val="21"/>
              </w:rPr>
              <w:t>综合标评分标准</w:t>
            </w:r>
          </w:p>
          <w:p>
            <w:pPr>
              <w:pStyle w:val="301"/>
              <w:ind w:firstLine="0"/>
              <w:jc w:val="center"/>
              <w:rPr>
                <w:rFonts w:hint="eastAsia" w:ascii="仿宋" w:hAnsi="仿宋" w:eastAsia="仿宋" w:cs="仿宋"/>
                <w:spacing w:val="14"/>
                <w:szCs w:val="21"/>
              </w:rPr>
            </w:pPr>
            <w:r>
              <w:rPr>
                <w:rFonts w:hint="eastAsia" w:ascii="仿宋" w:hAnsi="仿宋" w:eastAsia="仿宋" w:cs="仿宋"/>
                <w:spacing w:val="14"/>
                <w:szCs w:val="21"/>
              </w:rPr>
              <w:t>（</w:t>
            </w:r>
            <w:r>
              <w:rPr>
                <w:rFonts w:ascii="仿宋" w:hAnsi="仿宋" w:eastAsia="仿宋" w:cs="仿宋"/>
                <w:spacing w:val="14"/>
                <w:szCs w:val="21"/>
              </w:rPr>
              <w:t>15</w:t>
            </w:r>
            <w:r>
              <w:rPr>
                <w:rFonts w:hint="eastAsia" w:ascii="仿宋" w:hAnsi="仿宋" w:eastAsia="仿宋" w:cs="仿宋"/>
                <w:spacing w:val="14"/>
                <w:szCs w:val="21"/>
              </w:rPr>
              <w:t>分）</w:t>
            </w:r>
          </w:p>
        </w:tc>
        <w:tc>
          <w:tcPr>
            <w:tcW w:w="2052" w:type="dxa"/>
            <w:noWrap/>
            <w:vAlign w:val="center"/>
          </w:tcPr>
          <w:p>
            <w:pPr>
              <w:pStyle w:val="301"/>
              <w:ind w:firstLine="0"/>
              <w:jc w:val="center"/>
              <w:rPr>
                <w:rFonts w:hint="eastAsia" w:ascii="仿宋" w:hAnsi="仿宋" w:eastAsia="仿宋" w:cs="仿宋"/>
                <w:spacing w:val="14"/>
                <w:szCs w:val="21"/>
              </w:rPr>
            </w:pPr>
            <w:r>
              <w:rPr>
                <w:rFonts w:hint="eastAsia" w:ascii="仿宋" w:hAnsi="仿宋" w:eastAsia="仿宋" w:cs="仿宋"/>
                <w:spacing w:val="14"/>
                <w:szCs w:val="21"/>
              </w:rPr>
              <w:t>售后服务方案（</w:t>
            </w:r>
            <w:r>
              <w:rPr>
                <w:rFonts w:ascii="仿宋" w:hAnsi="仿宋" w:eastAsia="仿宋" w:cs="仿宋"/>
                <w:spacing w:val="14"/>
                <w:szCs w:val="21"/>
              </w:rPr>
              <w:t>9</w:t>
            </w:r>
            <w:r>
              <w:rPr>
                <w:rFonts w:hint="eastAsia" w:ascii="仿宋" w:hAnsi="仿宋" w:eastAsia="仿宋" w:cs="仿宋"/>
                <w:spacing w:val="14"/>
                <w:szCs w:val="21"/>
              </w:rPr>
              <w:t>分）</w:t>
            </w:r>
          </w:p>
        </w:tc>
        <w:tc>
          <w:tcPr>
            <w:tcW w:w="3901" w:type="dxa"/>
            <w:noWrap/>
            <w:vAlign w:val="center"/>
          </w:tcPr>
          <w:p>
            <w:pPr>
              <w:pStyle w:val="301"/>
              <w:ind w:firstLine="0"/>
              <w:jc w:val="left"/>
              <w:rPr>
                <w:rFonts w:hint="eastAsia" w:ascii="仿宋" w:hAnsi="仿宋" w:eastAsia="仿宋" w:cs="仿宋"/>
                <w:spacing w:val="14"/>
                <w:szCs w:val="21"/>
              </w:rPr>
            </w:pPr>
            <w:r>
              <w:rPr>
                <w:rFonts w:hint="eastAsia" w:ascii="仿宋" w:hAnsi="仿宋" w:eastAsia="仿宋" w:cs="仿宋"/>
                <w:spacing w:val="14"/>
                <w:szCs w:val="21"/>
              </w:rPr>
              <w:t>根据供应商提供的售后服务方案（应包括售后服务内容，故障响应时间，服务期外维修费用，后续服务的安排及保证措施等）进行评审（内容完整、准确详实、全面合理、逻辑清晰、可行性程度高的得</w:t>
            </w:r>
            <w:r>
              <w:rPr>
                <w:rFonts w:ascii="仿宋" w:hAnsi="仿宋" w:eastAsia="仿宋" w:cs="仿宋"/>
                <w:spacing w:val="14"/>
                <w:szCs w:val="21"/>
              </w:rPr>
              <w:t>7-9</w:t>
            </w:r>
            <w:r>
              <w:rPr>
                <w:rFonts w:hint="eastAsia" w:ascii="仿宋" w:hAnsi="仿宋" w:eastAsia="仿宋" w:cs="仿宋"/>
                <w:spacing w:val="14"/>
                <w:szCs w:val="21"/>
              </w:rPr>
              <w:t>分；内容完整、准确详实、全面合理、具有可操作性的得</w:t>
            </w:r>
            <w:r>
              <w:rPr>
                <w:rFonts w:hint="eastAsia" w:ascii="仿宋" w:hAnsi="仿宋" w:eastAsia="仿宋" w:cs="仿宋"/>
                <w:spacing w:val="14"/>
                <w:szCs w:val="21"/>
                <w:lang w:val="en-US" w:eastAsia="zh-CN"/>
              </w:rPr>
              <w:t>4</w:t>
            </w:r>
            <w:r>
              <w:rPr>
                <w:rFonts w:ascii="仿宋" w:hAnsi="仿宋" w:eastAsia="仿宋" w:cs="仿宋"/>
                <w:spacing w:val="14"/>
                <w:szCs w:val="21"/>
              </w:rPr>
              <w:t>-</w:t>
            </w:r>
            <w:r>
              <w:rPr>
                <w:rFonts w:hint="eastAsia" w:ascii="仿宋" w:hAnsi="仿宋" w:eastAsia="仿宋" w:cs="仿宋"/>
                <w:spacing w:val="14"/>
                <w:szCs w:val="21"/>
                <w:lang w:val="en-US" w:eastAsia="zh-CN"/>
              </w:rPr>
              <w:t>6</w:t>
            </w:r>
            <w:r>
              <w:rPr>
                <w:rFonts w:hint="eastAsia" w:ascii="仿宋" w:hAnsi="仿宋" w:eastAsia="仿宋" w:cs="仿宋"/>
                <w:spacing w:val="14"/>
                <w:szCs w:val="21"/>
              </w:rPr>
              <w:t>分；内容基本完整、可操作性一般的得</w:t>
            </w:r>
            <w:r>
              <w:rPr>
                <w:rFonts w:ascii="仿宋" w:hAnsi="仿宋" w:eastAsia="仿宋" w:cs="仿宋"/>
                <w:spacing w:val="14"/>
                <w:szCs w:val="21"/>
              </w:rPr>
              <w:t>1</w:t>
            </w:r>
            <w:r>
              <w:rPr>
                <w:rFonts w:hint="eastAsia" w:ascii="仿宋" w:hAnsi="仿宋" w:eastAsia="仿宋" w:cs="仿宋"/>
                <w:spacing w:val="14"/>
                <w:szCs w:val="21"/>
              </w:rPr>
              <w:t>-</w:t>
            </w:r>
            <w:r>
              <w:rPr>
                <w:rFonts w:hint="eastAsia" w:ascii="仿宋" w:hAnsi="仿宋" w:eastAsia="仿宋" w:cs="仿宋"/>
                <w:spacing w:val="14"/>
                <w:szCs w:val="21"/>
                <w:lang w:val="en-US" w:eastAsia="zh-CN"/>
              </w:rPr>
              <w:t>3</w:t>
            </w:r>
            <w:bookmarkStart w:id="95" w:name="_GoBack"/>
            <w:bookmarkEnd w:id="95"/>
            <w:r>
              <w:rPr>
                <w:rFonts w:hint="eastAsia" w:ascii="仿宋" w:hAnsi="仿宋" w:eastAsia="仿宋" w:cs="仿宋"/>
                <w:spacing w:val="14"/>
                <w:szCs w:val="21"/>
              </w:rPr>
              <w:t>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01" w:type="dxa"/>
            <w:vMerge w:val="continue"/>
            <w:noWrap w:val="0"/>
            <w:vAlign w:val="center"/>
          </w:tcPr>
          <w:p>
            <w:pPr>
              <w:pStyle w:val="301"/>
              <w:ind w:firstLine="0"/>
              <w:rPr>
                <w:rFonts w:ascii="仿宋" w:hAnsi="仿宋" w:eastAsia="仿宋" w:cs="仿宋"/>
                <w:spacing w:val="14"/>
                <w:szCs w:val="21"/>
              </w:rPr>
            </w:pPr>
          </w:p>
        </w:tc>
        <w:tc>
          <w:tcPr>
            <w:tcW w:w="1247" w:type="dxa"/>
            <w:vMerge w:val="continue"/>
            <w:noWrap w:val="0"/>
            <w:vAlign w:val="center"/>
          </w:tcPr>
          <w:p>
            <w:pPr>
              <w:pStyle w:val="301"/>
              <w:ind w:firstLine="0"/>
              <w:jc w:val="center"/>
              <w:rPr>
                <w:rFonts w:hint="eastAsia" w:ascii="仿宋" w:hAnsi="仿宋" w:eastAsia="仿宋" w:cs="仿宋"/>
                <w:spacing w:val="14"/>
                <w:szCs w:val="21"/>
              </w:rPr>
            </w:pPr>
          </w:p>
        </w:tc>
        <w:tc>
          <w:tcPr>
            <w:tcW w:w="2052" w:type="dxa"/>
            <w:noWrap/>
            <w:vAlign w:val="center"/>
          </w:tcPr>
          <w:p>
            <w:pPr>
              <w:pStyle w:val="301"/>
              <w:ind w:firstLine="0"/>
              <w:jc w:val="center"/>
              <w:rPr>
                <w:rFonts w:hint="eastAsia" w:ascii="仿宋" w:hAnsi="仿宋" w:eastAsia="仿宋" w:cs="仿宋"/>
                <w:spacing w:val="14"/>
                <w:szCs w:val="21"/>
              </w:rPr>
            </w:pPr>
            <w:r>
              <w:rPr>
                <w:rFonts w:hint="eastAsia" w:ascii="仿宋" w:hAnsi="仿宋" w:eastAsia="仿宋" w:cs="仿宋"/>
                <w:spacing w:val="14"/>
                <w:szCs w:val="21"/>
              </w:rPr>
              <w:t>综合评价（</w:t>
            </w:r>
            <w:r>
              <w:rPr>
                <w:rFonts w:ascii="仿宋" w:hAnsi="仿宋" w:eastAsia="仿宋" w:cs="仿宋"/>
                <w:spacing w:val="14"/>
                <w:szCs w:val="21"/>
              </w:rPr>
              <w:t>6</w:t>
            </w:r>
            <w:r>
              <w:rPr>
                <w:rFonts w:hint="eastAsia" w:ascii="仿宋" w:hAnsi="仿宋" w:eastAsia="仿宋" w:cs="仿宋"/>
                <w:spacing w:val="14"/>
                <w:szCs w:val="21"/>
              </w:rPr>
              <w:t>分）</w:t>
            </w:r>
          </w:p>
        </w:tc>
        <w:tc>
          <w:tcPr>
            <w:tcW w:w="3901" w:type="dxa"/>
            <w:noWrap/>
            <w:vAlign w:val="center"/>
          </w:tcPr>
          <w:p>
            <w:pPr>
              <w:pStyle w:val="301"/>
              <w:ind w:firstLine="0"/>
              <w:jc w:val="left"/>
              <w:rPr>
                <w:rFonts w:hint="eastAsia" w:ascii="仿宋" w:hAnsi="仿宋" w:eastAsia="仿宋" w:cs="仿宋"/>
                <w:spacing w:val="14"/>
                <w:szCs w:val="21"/>
              </w:rPr>
            </w:pPr>
            <w:r>
              <w:rPr>
                <w:rFonts w:hint="eastAsia" w:ascii="仿宋" w:hAnsi="仿宋" w:eastAsia="仿宋" w:cs="仿宋"/>
                <w:spacing w:val="14"/>
                <w:szCs w:val="21"/>
              </w:rPr>
              <w:t>由磋商小组根据各供应商的投标报价、项目实施能力及方案、服务承诺、综合实力等进行综合打分  1-</w:t>
            </w:r>
            <w:r>
              <w:rPr>
                <w:rFonts w:ascii="仿宋" w:hAnsi="仿宋" w:eastAsia="仿宋" w:cs="仿宋"/>
                <w:spacing w:val="14"/>
                <w:szCs w:val="21"/>
              </w:rPr>
              <w:t>6</w:t>
            </w:r>
            <w:r>
              <w:rPr>
                <w:rFonts w:hint="eastAsia" w:ascii="仿宋" w:hAnsi="仿宋" w:eastAsia="仿宋" w:cs="仿宋"/>
                <w:spacing w:val="14"/>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201" w:type="dxa"/>
            <w:gridSpan w:val="4"/>
            <w:noWrap w:val="0"/>
            <w:vAlign w:val="center"/>
          </w:tcPr>
          <w:p>
            <w:pPr>
              <w:pStyle w:val="54"/>
              <w:spacing w:before="0" w:after="0" w:line="240" w:lineRule="atLeast"/>
              <w:rPr>
                <w:rFonts w:hint="eastAsia" w:ascii="仿宋" w:hAnsi="仿宋" w:eastAsia="仿宋" w:cs="宋体"/>
                <w:b/>
                <w:sz w:val="21"/>
                <w:szCs w:val="21"/>
              </w:rPr>
            </w:pPr>
            <w:r>
              <w:rPr>
                <w:rFonts w:hint="eastAsia" w:ascii="仿宋" w:hAnsi="仿宋" w:eastAsia="仿宋" w:cs="宋体"/>
                <w:b/>
                <w:sz w:val="21"/>
                <w:szCs w:val="21"/>
              </w:rPr>
              <w:t>注</w:t>
            </w:r>
            <w:r>
              <w:rPr>
                <w:rFonts w:ascii="仿宋" w:hAnsi="仿宋" w:eastAsia="仿宋" w:cs="宋体"/>
                <w:b/>
                <w:sz w:val="21"/>
                <w:szCs w:val="21"/>
              </w:rPr>
              <w:t>：</w:t>
            </w:r>
            <w:r>
              <w:rPr>
                <w:rFonts w:hint="eastAsia" w:ascii="仿宋" w:hAnsi="仿宋" w:eastAsia="仿宋" w:cs="宋体"/>
                <w:b/>
                <w:sz w:val="21"/>
                <w:szCs w:val="21"/>
              </w:rPr>
              <w:t>响应文件中</w:t>
            </w:r>
            <w:r>
              <w:rPr>
                <w:rFonts w:ascii="仿宋" w:hAnsi="仿宋" w:eastAsia="仿宋" w:cs="宋体"/>
                <w:b/>
                <w:sz w:val="21"/>
                <w:szCs w:val="21"/>
              </w:rPr>
              <w:t>附</w:t>
            </w:r>
            <w:r>
              <w:rPr>
                <w:rFonts w:hint="eastAsia" w:ascii="仿宋" w:hAnsi="仿宋" w:eastAsia="仿宋" w:cs="宋体"/>
                <w:b/>
                <w:sz w:val="21"/>
                <w:szCs w:val="21"/>
              </w:rPr>
              <w:t>原件的复印件并加盖公章</w:t>
            </w:r>
            <w:r>
              <w:rPr>
                <w:rFonts w:ascii="仿宋" w:hAnsi="仿宋" w:eastAsia="仿宋" w:cs="宋体"/>
                <w:b/>
                <w:sz w:val="21"/>
                <w:szCs w:val="21"/>
              </w:rPr>
              <w:t>，无需提供原件。</w:t>
            </w:r>
          </w:p>
        </w:tc>
      </w:tr>
    </w:tbl>
    <w:p>
      <w:pPr>
        <w:pStyle w:val="301"/>
        <w:ind w:firstLine="414" w:firstLineChars="200"/>
        <w:rPr>
          <w:rFonts w:ascii="仿宋" w:hAnsi="仿宋" w:eastAsia="仿宋" w:cs="仿宋"/>
          <w:spacing w:val="14"/>
          <w:szCs w:val="21"/>
        </w:rPr>
      </w:pPr>
    </w:p>
    <w:p>
      <w:pPr>
        <w:jc w:val="center"/>
        <w:rPr>
          <w:rFonts w:ascii="仿宋" w:hAnsi="仿宋" w:eastAsia="仿宋"/>
          <w:b/>
          <w:sz w:val="44"/>
          <w:szCs w:val="44"/>
        </w:rPr>
      </w:pPr>
      <w:r>
        <w:br w:type="page"/>
      </w:r>
      <w:bookmarkStart w:id="78" w:name="_Toc504741951"/>
      <w:bookmarkStart w:id="79" w:name="_Toc1721479"/>
      <w:r>
        <w:rPr>
          <w:rFonts w:hint="eastAsia" w:ascii="仿宋" w:hAnsi="仿宋" w:eastAsia="仿宋"/>
          <w:b/>
          <w:sz w:val="44"/>
          <w:szCs w:val="44"/>
        </w:rPr>
        <w:t>第七章   响应文件格式</w:t>
      </w:r>
      <w:bookmarkEnd w:id="78"/>
      <w:bookmarkEnd w:id="79"/>
    </w:p>
    <w:p>
      <w:pPr>
        <w:rPr>
          <w:rFonts w:hint="eastAsia" w:ascii="仿宋" w:hAnsi="仿宋" w:eastAsia="仿宋"/>
        </w:rPr>
      </w:pPr>
    </w:p>
    <w:p>
      <w:pPr>
        <w:rPr>
          <w:rFonts w:hint="eastAsia" w:ascii="仿宋" w:hAnsi="仿宋" w:eastAsia="仿宋"/>
        </w:rPr>
      </w:pPr>
    </w:p>
    <w:p>
      <w:pPr>
        <w:rPr>
          <w:rFonts w:hint="eastAsia" w:ascii="仿宋" w:hAnsi="仿宋" w:eastAsia="仿宋"/>
        </w:rPr>
      </w:pPr>
      <w:r>
        <w:rPr>
          <w:rFonts w:ascii="仿宋" w:hAnsi="仿宋" w:eastAsia="仿宋"/>
        </w:rPr>
        <w:br w:type="page"/>
      </w:r>
    </w:p>
    <w:p>
      <w:pPr>
        <w:pStyle w:val="301"/>
        <w:ind w:firstLine="0"/>
        <w:jc w:val="center"/>
        <w:rPr>
          <w:rFonts w:ascii="仿宋" w:hAnsi="仿宋" w:eastAsia="仿宋"/>
          <w:b/>
          <w:spacing w:val="14"/>
          <w:sz w:val="84"/>
          <w:szCs w:val="84"/>
        </w:rPr>
      </w:pPr>
      <w:r>
        <w:rPr>
          <w:rFonts w:hint="eastAsia" w:ascii="仿宋" w:hAnsi="仿宋" w:eastAsia="仿宋"/>
          <w:b/>
          <w:spacing w:val="14"/>
          <w:sz w:val="84"/>
          <w:szCs w:val="84"/>
        </w:rPr>
        <w:t>响应文件</w:t>
      </w:r>
    </w:p>
    <w:p>
      <w:pPr>
        <w:pStyle w:val="301"/>
        <w:ind w:firstLine="420"/>
        <w:rPr>
          <w:rFonts w:ascii="仿宋" w:hAnsi="仿宋" w:eastAsia="仿宋"/>
          <w:spacing w:val="14"/>
          <w:sz w:val="30"/>
          <w:szCs w:val="30"/>
        </w:rPr>
      </w:pPr>
    </w:p>
    <w:p>
      <w:pPr>
        <w:pStyle w:val="301"/>
        <w:ind w:firstLine="420"/>
        <w:rPr>
          <w:rFonts w:ascii="仿宋" w:hAnsi="仿宋" w:eastAsia="仿宋"/>
          <w:spacing w:val="14"/>
          <w:sz w:val="30"/>
          <w:szCs w:val="30"/>
        </w:rPr>
      </w:pPr>
    </w:p>
    <w:p>
      <w:pPr>
        <w:pStyle w:val="301"/>
        <w:ind w:firstLine="420"/>
        <w:rPr>
          <w:rFonts w:ascii="仿宋" w:hAnsi="仿宋" w:eastAsia="仿宋"/>
          <w:spacing w:val="14"/>
          <w:sz w:val="30"/>
          <w:szCs w:val="30"/>
        </w:rPr>
      </w:pPr>
      <w:r>
        <w:rPr>
          <w:rFonts w:hint="eastAsia" w:ascii="仿宋" w:hAnsi="仿宋" w:eastAsia="仿宋"/>
          <w:spacing w:val="14"/>
          <w:sz w:val="30"/>
          <w:szCs w:val="30"/>
        </w:rPr>
        <w:t>项目名称：</w:t>
      </w:r>
    </w:p>
    <w:p>
      <w:pPr>
        <w:pStyle w:val="301"/>
        <w:ind w:firstLine="420"/>
        <w:rPr>
          <w:rFonts w:ascii="仿宋" w:hAnsi="仿宋" w:eastAsia="仿宋"/>
          <w:spacing w:val="14"/>
          <w:sz w:val="30"/>
          <w:szCs w:val="30"/>
        </w:rPr>
      </w:pPr>
      <w:r>
        <w:rPr>
          <w:rFonts w:hint="eastAsia" w:ascii="仿宋" w:hAnsi="仿宋" w:eastAsia="仿宋"/>
          <w:spacing w:val="14"/>
          <w:sz w:val="30"/>
          <w:szCs w:val="30"/>
        </w:rPr>
        <w:t>项目编号：</w:t>
      </w:r>
    </w:p>
    <w:p>
      <w:pPr>
        <w:pStyle w:val="301"/>
        <w:ind w:firstLine="0"/>
        <w:rPr>
          <w:rFonts w:ascii="仿宋" w:hAnsi="仿宋" w:eastAsia="仿宋"/>
          <w:spacing w:val="14"/>
          <w:sz w:val="30"/>
          <w:szCs w:val="30"/>
        </w:rPr>
      </w:pPr>
    </w:p>
    <w:p>
      <w:pPr>
        <w:pStyle w:val="301"/>
        <w:ind w:firstLine="0"/>
        <w:rPr>
          <w:rFonts w:ascii="仿宋" w:hAnsi="仿宋" w:eastAsia="仿宋"/>
          <w:spacing w:val="14"/>
          <w:sz w:val="30"/>
          <w:szCs w:val="30"/>
        </w:rPr>
      </w:pPr>
    </w:p>
    <w:p>
      <w:pPr>
        <w:pStyle w:val="301"/>
        <w:ind w:firstLine="0"/>
        <w:rPr>
          <w:rFonts w:ascii="仿宋" w:hAnsi="仿宋" w:eastAsia="仿宋"/>
          <w:spacing w:val="14"/>
          <w:sz w:val="30"/>
          <w:szCs w:val="30"/>
        </w:rPr>
      </w:pPr>
    </w:p>
    <w:p/>
    <w:p/>
    <w:p>
      <w:pPr>
        <w:pStyle w:val="301"/>
        <w:ind w:firstLine="0"/>
        <w:rPr>
          <w:rFonts w:ascii="仿宋" w:hAnsi="仿宋" w:eastAsia="仿宋"/>
          <w:spacing w:val="14"/>
          <w:sz w:val="30"/>
          <w:szCs w:val="30"/>
        </w:rPr>
      </w:pPr>
    </w:p>
    <w:p>
      <w:pPr>
        <w:pStyle w:val="301"/>
        <w:ind w:firstLine="0"/>
        <w:rPr>
          <w:rFonts w:ascii="仿宋" w:hAnsi="仿宋" w:eastAsia="仿宋"/>
          <w:spacing w:val="14"/>
          <w:sz w:val="30"/>
          <w:szCs w:val="30"/>
        </w:rPr>
      </w:pPr>
    </w:p>
    <w:p>
      <w:pPr>
        <w:pStyle w:val="301"/>
        <w:ind w:firstLine="0"/>
        <w:rPr>
          <w:rFonts w:ascii="仿宋" w:hAnsi="仿宋" w:eastAsia="仿宋"/>
          <w:spacing w:val="14"/>
          <w:sz w:val="30"/>
          <w:szCs w:val="30"/>
        </w:rPr>
      </w:pPr>
    </w:p>
    <w:p>
      <w:pPr>
        <w:pStyle w:val="301"/>
        <w:ind w:firstLine="0"/>
        <w:rPr>
          <w:rFonts w:ascii="仿宋" w:hAnsi="仿宋" w:eastAsia="仿宋"/>
          <w:spacing w:val="14"/>
          <w:sz w:val="30"/>
          <w:szCs w:val="30"/>
        </w:rPr>
      </w:pPr>
    </w:p>
    <w:p>
      <w:pPr>
        <w:pStyle w:val="301"/>
        <w:ind w:firstLine="420"/>
        <w:rPr>
          <w:rFonts w:hint="eastAsia" w:ascii="仿宋" w:hAnsi="仿宋" w:eastAsia="仿宋"/>
          <w:spacing w:val="14"/>
          <w:sz w:val="30"/>
          <w:szCs w:val="30"/>
        </w:rPr>
      </w:pPr>
      <w:r>
        <w:rPr>
          <w:rFonts w:hint="eastAsia" w:ascii="仿宋" w:hAnsi="仿宋" w:eastAsia="仿宋"/>
          <w:spacing w:val="14"/>
          <w:sz w:val="30"/>
          <w:szCs w:val="30"/>
        </w:rPr>
        <w:t>供应商名称：</w:t>
      </w:r>
    </w:p>
    <w:p>
      <w:pPr>
        <w:pStyle w:val="301"/>
        <w:ind w:right="2465" w:firstLine="420"/>
        <w:rPr>
          <w:rFonts w:ascii="仿宋" w:hAnsi="仿宋" w:eastAsia="仿宋"/>
          <w:spacing w:val="14"/>
          <w:sz w:val="30"/>
          <w:szCs w:val="30"/>
        </w:rPr>
      </w:pPr>
      <w:r>
        <w:rPr>
          <w:rFonts w:hint="eastAsia" w:ascii="仿宋" w:hAnsi="仿宋" w:eastAsia="仿宋"/>
          <w:spacing w:val="14"/>
          <w:sz w:val="30"/>
          <w:szCs w:val="30"/>
        </w:rPr>
        <w:t xml:space="preserve">日期：  </w:t>
      </w:r>
    </w:p>
    <w:p>
      <w:pPr>
        <w:pStyle w:val="301"/>
        <w:ind w:firstLine="0"/>
        <w:rPr>
          <w:rFonts w:hint="eastAsia" w:ascii="仿宋" w:hAnsi="仿宋" w:eastAsia="仿宋"/>
          <w:spacing w:val="14"/>
          <w:szCs w:val="21"/>
        </w:rPr>
      </w:pPr>
    </w:p>
    <w:p>
      <w:pPr>
        <w:pStyle w:val="301"/>
        <w:ind w:firstLine="0"/>
        <w:rPr>
          <w:rFonts w:ascii="仿宋" w:hAnsi="仿宋" w:eastAsia="仿宋"/>
          <w:spacing w:val="14"/>
          <w:szCs w:val="21"/>
        </w:rPr>
      </w:pPr>
    </w:p>
    <w:p>
      <w:pPr>
        <w:rPr>
          <w:rFonts w:ascii="仿宋" w:hAnsi="仿宋" w:eastAsia="仿宋"/>
        </w:rPr>
      </w:pPr>
      <w:r>
        <w:rPr>
          <w:rFonts w:ascii="仿宋" w:hAnsi="仿宋" w:eastAsia="仿宋"/>
        </w:rPr>
        <w:br w:type="page"/>
      </w:r>
    </w:p>
    <w:p>
      <w:pPr>
        <w:rPr>
          <w:rFonts w:ascii="仿宋" w:hAnsi="仿宋" w:eastAsia="仿宋"/>
        </w:rPr>
      </w:pPr>
    </w:p>
    <w:p>
      <w:pPr>
        <w:rPr>
          <w:rFonts w:ascii="仿宋" w:hAnsi="仿宋" w:eastAsia="仿宋"/>
        </w:rPr>
      </w:pPr>
    </w:p>
    <w:p>
      <w:pPr>
        <w:jc w:val="center"/>
        <w:rPr>
          <w:rFonts w:ascii="仿宋" w:hAnsi="仿宋" w:eastAsia="仿宋"/>
          <w:sz w:val="36"/>
          <w:szCs w:val="36"/>
        </w:rPr>
      </w:pPr>
      <w:r>
        <w:rPr>
          <w:rFonts w:hint="eastAsia" w:ascii="仿宋" w:hAnsi="仿宋" w:eastAsia="仿宋"/>
          <w:sz w:val="36"/>
          <w:szCs w:val="36"/>
        </w:rPr>
        <w:t>目录</w:t>
      </w:r>
    </w:p>
    <w:p>
      <w:pPr>
        <w:jc w:val="center"/>
        <w:rPr>
          <w:rFonts w:ascii="仿宋" w:hAnsi="仿宋" w:eastAsia="仿宋"/>
          <w:sz w:val="36"/>
          <w:szCs w:val="36"/>
        </w:rPr>
      </w:pPr>
      <w:r>
        <w:rPr>
          <w:rFonts w:hint="eastAsia" w:ascii="仿宋" w:hAnsi="仿宋" w:eastAsia="仿宋"/>
          <w:sz w:val="36"/>
          <w:szCs w:val="36"/>
        </w:rPr>
        <w:t>（目录</w:t>
      </w:r>
      <w:r>
        <w:rPr>
          <w:rFonts w:ascii="仿宋" w:hAnsi="仿宋" w:eastAsia="仿宋"/>
          <w:sz w:val="36"/>
          <w:szCs w:val="36"/>
        </w:rPr>
        <w:t>自拟</w:t>
      </w:r>
      <w:r>
        <w:rPr>
          <w:rFonts w:hint="eastAsia" w:ascii="仿宋" w:hAnsi="仿宋" w:eastAsia="仿宋"/>
          <w:sz w:val="36"/>
          <w:szCs w:val="36"/>
        </w:rPr>
        <w:t>）</w:t>
      </w:r>
    </w:p>
    <w:p>
      <w:pPr>
        <w:rPr>
          <w:rFonts w:ascii="仿宋" w:hAnsi="仿宋" w:eastAsia="仿宋"/>
          <w:sz w:val="24"/>
          <w:szCs w:val="24"/>
        </w:rPr>
      </w:pPr>
    </w:p>
    <w:p>
      <w:pPr>
        <w:rPr>
          <w:rFonts w:hint="eastAsia" w:ascii="仿宋" w:hAnsi="仿宋" w:eastAsia="仿宋"/>
        </w:rPr>
      </w:pPr>
    </w:p>
    <w:p>
      <w:pPr>
        <w:rPr>
          <w:rFonts w:ascii="仿宋" w:hAnsi="仿宋" w:eastAsia="仿宋"/>
        </w:rPr>
      </w:pPr>
      <w:r>
        <w:rPr>
          <w:rFonts w:ascii="仿宋" w:hAnsi="仿宋" w:eastAsia="仿宋"/>
        </w:rPr>
        <w:br w:type="page"/>
      </w:r>
    </w:p>
    <w:p>
      <w:pPr>
        <w:pStyle w:val="5"/>
        <w:rPr>
          <w:rFonts w:ascii="仿宋" w:hAnsi="仿宋"/>
          <w:spacing w:val="14"/>
        </w:rPr>
      </w:pPr>
      <w:bookmarkStart w:id="80" w:name="_Toc1721480"/>
      <w:r>
        <w:rPr>
          <w:rFonts w:hint="eastAsia" w:ascii="仿宋" w:hAnsi="仿宋"/>
          <w:spacing w:val="14"/>
        </w:rPr>
        <w:t>一、响应函</w:t>
      </w:r>
      <w:bookmarkEnd w:id="80"/>
    </w:p>
    <w:p>
      <w:pPr>
        <w:pStyle w:val="301"/>
        <w:ind w:firstLine="0"/>
        <w:jc w:val="center"/>
        <w:rPr>
          <w:rFonts w:ascii="仿宋" w:hAnsi="仿宋" w:eastAsia="仿宋"/>
          <w:spacing w:val="14"/>
          <w:sz w:val="28"/>
          <w:szCs w:val="28"/>
        </w:rPr>
      </w:pPr>
    </w:p>
    <w:p>
      <w:pPr>
        <w:pStyle w:val="301"/>
        <w:ind w:firstLine="0"/>
        <w:jc w:val="center"/>
        <w:rPr>
          <w:rFonts w:ascii="仿宋" w:hAnsi="仿宋" w:eastAsia="仿宋"/>
          <w:spacing w:val="14"/>
          <w:sz w:val="28"/>
          <w:szCs w:val="28"/>
        </w:rPr>
      </w:pPr>
      <w:r>
        <w:rPr>
          <w:rFonts w:hint="eastAsia" w:ascii="仿宋" w:hAnsi="仿宋" w:eastAsia="仿宋"/>
          <w:spacing w:val="14"/>
          <w:sz w:val="28"/>
          <w:szCs w:val="28"/>
        </w:rPr>
        <w:t>响应函</w:t>
      </w:r>
    </w:p>
    <w:p>
      <w:pPr>
        <w:pStyle w:val="301"/>
        <w:rPr>
          <w:rFonts w:ascii="仿宋" w:hAnsi="仿宋" w:eastAsia="仿宋"/>
          <w:spacing w:val="14"/>
          <w:szCs w:val="21"/>
          <w:u w:val="none" w:color="000000"/>
        </w:rPr>
      </w:pPr>
      <w:r>
        <w:rPr>
          <w:rFonts w:hint="eastAsia" w:ascii="仿宋" w:hAnsi="仿宋" w:eastAsia="仿宋"/>
          <w:spacing w:val="14"/>
          <w:szCs w:val="21"/>
        </w:rPr>
        <w:t>致：</w:t>
      </w:r>
      <w:r>
        <w:rPr>
          <w:rFonts w:hint="eastAsia" w:ascii="仿宋" w:hAnsi="仿宋" w:eastAsia="仿宋"/>
          <w:spacing w:val="14"/>
          <w:szCs w:val="21"/>
          <w:u w:val="single" w:color="000000"/>
        </w:rPr>
        <w:t xml:space="preserve"> </w:t>
      </w:r>
      <w:r>
        <w:rPr>
          <w:rFonts w:ascii="仿宋" w:hAnsi="仿宋" w:eastAsia="仿宋"/>
          <w:spacing w:val="14"/>
          <w:szCs w:val="21"/>
          <w:u w:val="single" w:color="000000"/>
        </w:rPr>
        <w:t xml:space="preserve">              </w:t>
      </w:r>
      <w:r>
        <w:rPr>
          <w:rFonts w:hint="eastAsia" w:ascii="仿宋" w:hAnsi="仿宋" w:eastAsia="仿宋"/>
          <w:spacing w:val="14"/>
          <w:szCs w:val="21"/>
          <w:u w:val="single" w:color="000000"/>
        </w:rPr>
        <w:t>（采购人）</w:t>
      </w:r>
      <w:r>
        <w:rPr>
          <w:rFonts w:hint="eastAsia" w:ascii="仿宋" w:hAnsi="仿宋" w:eastAsia="仿宋"/>
          <w:spacing w:val="14"/>
          <w:szCs w:val="21"/>
          <w:u w:val="none" w:color="000000"/>
        </w:rPr>
        <w:t>：</w:t>
      </w:r>
    </w:p>
    <w:p>
      <w:pPr>
        <w:pStyle w:val="301"/>
        <w:rPr>
          <w:rFonts w:ascii="仿宋" w:hAnsi="仿宋" w:eastAsia="仿宋"/>
          <w:spacing w:val="14"/>
          <w:szCs w:val="21"/>
        </w:rPr>
      </w:pPr>
      <w:r>
        <w:rPr>
          <w:rFonts w:hint="eastAsia" w:ascii="仿宋" w:hAnsi="仿宋" w:eastAsia="仿宋"/>
          <w:spacing w:val="14"/>
          <w:szCs w:val="21"/>
        </w:rPr>
        <w:t>根据贵方项目编号为</w:t>
      </w:r>
      <w:r>
        <w:rPr>
          <w:rFonts w:hint="eastAsia" w:ascii="仿宋" w:hAnsi="仿宋" w:eastAsia="仿宋"/>
          <w:spacing w:val="14"/>
          <w:szCs w:val="21"/>
          <w:u w:val="single" w:color="000000"/>
        </w:rPr>
        <w:t xml:space="preserve">                </w:t>
      </w:r>
      <w:r>
        <w:rPr>
          <w:rFonts w:hint="eastAsia" w:ascii="仿宋" w:hAnsi="仿宋" w:eastAsia="仿宋"/>
          <w:spacing w:val="14"/>
          <w:szCs w:val="21"/>
        </w:rPr>
        <w:t>的竞争性磋商公告，我方签字代表经正式授权并代表供应商提交响应文件及相关资料，并对之负法律责任。</w:t>
      </w:r>
    </w:p>
    <w:p>
      <w:pPr>
        <w:pStyle w:val="301"/>
        <w:rPr>
          <w:rFonts w:ascii="仿宋" w:hAnsi="仿宋" w:eastAsia="仿宋"/>
          <w:spacing w:val="14"/>
          <w:szCs w:val="21"/>
        </w:rPr>
      </w:pPr>
      <w:r>
        <w:rPr>
          <w:rFonts w:hint="eastAsia" w:ascii="仿宋" w:hAnsi="仿宋" w:eastAsia="仿宋"/>
          <w:spacing w:val="14"/>
          <w:szCs w:val="21"/>
        </w:rPr>
        <w:t>据此函，签字代表宣布同意如下：</w:t>
      </w:r>
    </w:p>
    <w:p>
      <w:pPr>
        <w:pStyle w:val="301"/>
        <w:rPr>
          <w:rFonts w:ascii="仿宋" w:hAnsi="仿宋" w:eastAsia="仿宋"/>
          <w:spacing w:val="14"/>
          <w:szCs w:val="21"/>
        </w:rPr>
      </w:pPr>
      <w:r>
        <w:rPr>
          <w:rFonts w:hint="eastAsia" w:ascii="仿宋" w:hAnsi="仿宋" w:eastAsia="仿宋"/>
          <w:spacing w:val="14"/>
          <w:szCs w:val="21"/>
        </w:rPr>
        <w:t>1、依法依规、诚实守信、公平竞争参加本次采购活动。</w:t>
      </w:r>
    </w:p>
    <w:p>
      <w:pPr>
        <w:pStyle w:val="301"/>
        <w:rPr>
          <w:rFonts w:ascii="仿宋" w:hAnsi="仿宋" w:eastAsia="仿宋"/>
          <w:spacing w:val="14"/>
          <w:szCs w:val="21"/>
        </w:rPr>
      </w:pPr>
      <w:r>
        <w:rPr>
          <w:rFonts w:hint="eastAsia" w:ascii="仿宋" w:hAnsi="仿宋" w:eastAsia="仿宋"/>
          <w:spacing w:val="14"/>
          <w:szCs w:val="21"/>
        </w:rPr>
        <w:t>2、我方保证响应文件中的所有资料均为真实、准确、完整、有效的，且不具有任何误导性，否则，我方承诺响应文件无效并自愿承担一切法律责任。</w:t>
      </w:r>
    </w:p>
    <w:p>
      <w:pPr>
        <w:pStyle w:val="301"/>
        <w:rPr>
          <w:rFonts w:ascii="仿宋" w:hAnsi="仿宋" w:eastAsia="仿宋"/>
          <w:spacing w:val="14"/>
          <w:szCs w:val="21"/>
        </w:rPr>
      </w:pPr>
      <w:r>
        <w:rPr>
          <w:rFonts w:hint="eastAsia" w:ascii="仿宋" w:hAnsi="仿宋" w:eastAsia="仿宋"/>
          <w:spacing w:val="14"/>
          <w:szCs w:val="21"/>
        </w:rPr>
        <w:t>3、我方的报价详见报价一览表。</w:t>
      </w:r>
    </w:p>
    <w:p>
      <w:pPr>
        <w:pStyle w:val="301"/>
        <w:rPr>
          <w:rFonts w:ascii="仿宋" w:hAnsi="仿宋" w:eastAsia="仿宋"/>
          <w:spacing w:val="14"/>
          <w:szCs w:val="21"/>
        </w:rPr>
      </w:pPr>
      <w:r>
        <w:rPr>
          <w:rFonts w:hint="eastAsia" w:ascii="仿宋" w:hAnsi="仿宋" w:eastAsia="仿宋"/>
          <w:spacing w:val="14"/>
          <w:szCs w:val="21"/>
        </w:rPr>
        <w:t>4、</w:t>
      </w:r>
      <w:r>
        <w:rPr>
          <w:rFonts w:hint="eastAsia" w:ascii="仿宋" w:hAnsi="仿宋" w:eastAsia="仿宋" w:cs="仿宋"/>
          <w:spacing w:val="14"/>
          <w:szCs w:val="21"/>
        </w:rPr>
        <w:t>我方同意本响应文件在竞争性磋商文件规定的有效期内对多方的约束力，并且随时可能按此响应文件成交。</w:t>
      </w:r>
    </w:p>
    <w:p>
      <w:pPr>
        <w:pStyle w:val="301"/>
        <w:rPr>
          <w:rFonts w:ascii="仿宋" w:hAnsi="仿宋" w:eastAsia="仿宋"/>
          <w:spacing w:val="14"/>
          <w:szCs w:val="21"/>
        </w:rPr>
      </w:pPr>
      <w:r>
        <w:rPr>
          <w:rFonts w:hint="eastAsia" w:ascii="仿宋" w:hAnsi="仿宋" w:eastAsia="仿宋"/>
          <w:spacing w:val="14"/>
          <w:szCs w:val="21"/>
        </w:rPr>
        <w:t>5、我方承诺除服务要求响应与偏差表列出的偏差外，我方响应竞争性磋商文件的全部要求。</w:t>
      </w:r>
    </w:p>
    <w:p>
      <w:pPr>
        <w:pStyle w:val="301"/>
        <w:rPr>
          <w:rFonts w:ascii="仿宋" w:hAnsi="仿宋" w:eastAsia="仿宋"/>
          <w:spacing w:val="14"/>
          <w:szCs w:val="21"/>
        </w:rPr>
      </w:pPr>
      <w:r>
        <w:rPr>
          <w:rFonts w:ascii="仿宋" w:hAnsi="仿宋" w:eastAsia="仿宋"/>
          <w:spacing w:val="14"/>
          <w:szCs w:val="21"/>
        </w:rPr>
        <w:t>6</w:t>
      </w:r>
      <w:r>
        <w:rPr>
          <w:rFonts w:hint="eastAsia" w:ascii="仿宋" w:hAnsi="仿宋" w:eastAsia="仿宋"/>
          <w:spacing w:val="14"/>
          <w:szCs w:val="21"/>
        </w:rPr>
        <w:t>、我方愿遵守《中华人民共和国政府采购法》及相关的政府采购法律法规，按《中华人民共和国民法典》履行我方的全部责任。</w:t>
      </w:r>
    </w:p>
    <w:p>
      <w:pPr>
        <w:pStyle w:val="301"/>
        <w:rPr>
          <w:rFonts w:ascii="仿宋" w:hAnsi="仿宋" w:eastAsia="仿宋"/>
          <w:spacing w:val="14"/>
          <w:kern w:val="2"/>
          <w:szCs w:val="21"/>
        </w:rPr>
      </w:pPr>
      <w:r>
        <w:rPr>
          <w:rFonts w:ascii="仿宋" w:hAnsi="仿宋" w:eastAsia="仿宋"/>
          <w:spacing w:val="14"/>
          <w:kern w:val="2"/>
          <w:szCs w:val="21"/>
        </w:rPr>
        <w:t>7</w:t>
      </w:r>
      <w:r>
        <w:rPr>
          <w:rFonts w:hint="eastAsia" w:ascii="仿宋" w:hAnsi="仿宋" w:eastAsia="仿宋"/>
          <w:spacing w:val="14"/>
          <w:kern w:val="2"/>
          <w:szCs w:val="21"/>
        </w:rPr>
        <w:t>、我方已认真仔细研究</w:t>
      </w:r>
      <w:r>
        <w:rPr>
          <w:rFonts w:hint="eastAsia" w:ascii="仿宋" w:hAnsi="仿宋" w:eastAsia="仿宋"/>
          <w:spacing w:val="14"/>
          <w:szCs w:val="21"/>
        </w:rPr>
        <w:t>竞争性</w:t>
      </w:r>
      <w:r>
        <w:rPr>
          <w:rFonts w:hint="eastAsia" w:ascii="仿宋" w:hAnsi="仿宋" w:eastAsia="仿宋"/>
          <w:spacing w:val="14"/>
          <w:kern w:val="2"/>
          <w:szCs w:val="21"/>
        </w:rPr>
        <w:t>磋商文件全部内容，包括修改文件以及全部参考资料和有关附件。我们完全理解并同意放弃对这方面有不明及误解的权力。</w:t>
      </w:r>
    </w:p>
    <w:p>
      <w:pPr>
        <w:pStyle w:val="301"/>
        <w:rPr>
          <w:rFonts w:ascii="仿宋" w:hAnsi="仿宋" w:eastAsia="仿宋"/>
          <w:spacing w:val="14"/>
          <w:szCs w:val="21"/>
        </w:rPr>
      </w:pPr>
      <w:r>
        <w:rPr>
          <w:rFonts w:ascii="仿宋" w:hAnsi="仿宋" w:eastAsia="仿宋"/>
          <w:spacing w:val="14"/>
          <w:szCs w:val="21"/>
        </w:rPr>
        <w:t>8</w:t>
      </w:r>
      <w:r>
        <w:rPr>
          <w:rFonts w:hint="eastAsia" w:ascii="仿宋" w:hAnsi="仿宋" w:eastAsia="仿宋"/>
          <w:spacing w:val="14"/>
          <w:szCs w:val="21"/>
        </w:rPr>
        <w:t>、我方承诺响应文件有效期为提交响应文件截止时间后90天，并在竞争性磋商文件规定的有效期内不撤销响应文件。</w:t>
      </w:r>
    </w:p>
    <w:p>
      <w:pPr>
        <w:pStyle w:val="301"/>
        <w:rPr>
          <w:rFonts w:hint="eastAsia" w:ascii="仿宋" w:hAnsi="仿宋" w:eastAsia="仿宋"/>
          <w:spacing w:val="14"/>
          <w:szCs w:val="21"/>
        </w:rPr>
      </w:pPr>
      <w:r>
        <w:rPr>
          <w:rFonts w:ascii="仿宋" w:hAnsi="仿宋" w:eastAsia="仿宋"/>
          <w:spacing w:val="14"/>
          <w:szCs w:val="21"/>
        </w:rPr>
        <w:t>9</w:t>
      </w:r>
      <w:r>
        <w:rPr>
          <w:rFonts w:hint="eastAsia" w:ascii="仿宋" w:hAnsi="仿宋" w:eastAsia="仿宋"/>
          <w:spacing w:val="14"/>
          <w:szCs w:val="21"/>
        </w:rPr>
        <w:t>、我方同意按照贵方的要求提供与采购活动有关的一切数据或资料，理解贵方不一定接受最低报价的响应文件或收到的任何响应文件。</w:t>
      </w:r>
    </w:p>
    <w:p>
      <w:pPr>
        <w:pStyle w:val="301"/>
        <w:rPr>
          <w:rFonts w:ascii="仿宋" w:hAnsi="仿宋" w:eastAsia="仿宋"/>
          <w:spacing w:val="14"/>
          <w:szCs w:val="21"/>
        </w:rPr>
      </w:pPr>
      <w:r>
        <w:rPr>
          <w:rFonts w:ascii="仿宋" w:hAnsi="仿宋" w:eastAsia="仿宋"/>
          <w:spacing w:val="14"/>
          <w:szCs w:val="21"/>
        </w:rPr>
        <w:t>10</w:t>
      </w:r>
      <w:r>
        <w:rPr>
          <w:rFonts w:hint="eastAsia" w:ascii="仿宋" w:hAnsi="仿宋" w:eastAsia="仿宋"/>
          <w:spacing w:val="14"/>
          <w:szCs w:val="21"/>
        </w:rPr>
        <w:t>、除非另外达成协议并生效，成交通知书和响应文件将构成约束我们双方的合同内容。</w:t>
      </w:r>
    </w:p>
    <w:p>
      <w:pPr>
        <w:pStyle w:val="301"/>
        <w:rPr>
          <w:rFonts w:hint="eastAsia" w:ascii="仿宋" w:hAnsi="仿宋" w:eastAsia="仿宋"/>
          <w:spacing w:val="14"/>
          <w:szCs w:val="21"/>
        </w:rPr>
      </w:pPr>
      <w:r>
        <w:rPr>
          <w:rFonts w:hint="eastAsia" w:ascii="仿宋" w:hAnsi="仿宋" w:eastAsia="仿宋"/>
          <w:spacing w:val="14"/>
          <w:szCs w:val="21"/>
        </w:rPr>
        <w:t>11、</w:t>
      </w:r>
      <w:r>
        <w:rPr>
          <w:rFonts w:ascii="仿宋" w:hAnsi="仿宋" w:eastAsia="仿宋"/>
          <w:spacing w:val="14"/>
          <w:szCs w:val="21"/>
        </w:rPr>
        <w:t>我方在此声明，所提交的响应文件及有关资料内容完整、真实和准确，且不存在第</w:t>
      </w:r>
      <w:r>
        <w:rPr>
          <w:rFonts w:hint="eastAsia" w:ascii="仿宋" w:hAnsi="仿宋" w:eastAsia="仿宋"/>
          <w:spacing w:val="14"/>
          <w:szCs w:val="21"/>
        </w:rPr>
        <w:t>二</w:t>
      </w:r>
      <w:r>
        <w:rPr>
          <w:rFonts w:ascii="仿宋" w:hAnsi="仿宋" w:eastAsia="仿宋"/>
          <w:spacing w:val="14"/>
          <w:szCs w:val="21"/>
        </w:rPr>
        <w:t>章“供应商须知”第 1.4.3 项规定的任何一种情形。</w:t>
      </w:r>
    </w:p>
    <w:p>
      <w:pPr>
        <w:pStyle w:val="301"/>
        <w:rPr>
          <w:rFonts w:ascii="仿宋" w:hAnsi="仿宋" w:eastAsia="仿宋"/>
          <w:bCs/>
          <w:spacing w:val="14"/>
          <w:szCs w:val="21"/>
        </w:rPr>
      </w:pPr>
      <w:r>
        <w:rPr>
          <w:rFonts w:hint="eastAsia" w:ascii="仿宋" w:hAnsi="仿宋" w:eastAsia="仿宋"/>
          <w:bCs/>
          <w:spacing w:val="14"/>
          <w:szCs w:val="21"/>
        </w:rPr>
        <w:t>1</w:t>
      </w:r>
      <w:r>
        <w:rPr>
          <w:rFonts w:ascii="仿宋" w:hAnsi="仿宋" w:eastAsia="仿宋"/>
          <w:bCs/>
          <w:spacing w:val="14"/>
          <w:szCs w:val="21"/>
        </w:rPr>
        <w:t>2</w:t>
      </w:r>
      <w:r>
        <w:rPr>
          <w:rFonts w:hint="eastAsia" w:ascii="仿宋" w:hAnsi="仿宋" w:eastAsia="仿宋"/>
          <w:bCs/>
          <w:spacing w:val="14"/>
          <w:szCs w:val="21"/>
        </w:rPr>
        <w:t>、如果我方被确定为成交供应商，我方愿意响应</w:t>
      </w:r>
      <w:r>
        <w:rPr>
          <w:rFonts w:hint="eastAsia" w:ascii="仿宋" w:hAnsi="仿宋" w:eastAsia="仿宋"/>
          <w:spacing w:val="14"/>
          <w:szCs w:val="21"/>
        </w:rPr>
        <w:t>竞争性</w:t>
      </w:r>
      <w:r>
        <w:rPr>
          <w:rFonts w:hint="eastAsia" w:ascii="仿宋" w:hAnsi="仿宋" w:eastAsia="仿宋"/>
          <w:bCs/>
          <w:spacing w:val="14"/>
          <w:szCs w:val="21"/>
        </w:rPr>
        <w:t>磋商文件的要求。我方如无不可抗力，放弃成交资格，或者未履行</w:t>
      </w:r>
      <w:r>
        <w:rPr>
          <w:rFonts w:hint="eastAsia" w:ascii="仿宋" w:hAnsi="仿宋" w:eastAsia="仿宋"/>
          <w:spacing w:val="14"/>
          <w:szCs w:val="21"/>
        </w:rPr>
        <w:t>竞争性</w:t>
      </w:r>
      <w:r>
        <w:rPr>
          <w:rFonts w:hint="eastAsia" w:ascii="仿宋" w:hAnsi="仿宋" w:eastAsia="仿宋"/>
          <w:bCs/>
          <w:spacing w:val="14"/>
          <w:szCs w:val="21"/>
        </w:rPr>
        <w:t>磋商文件、响应文件和合同条款的，一经查实，我方愿意赔偿由此而造成的一切损失，并同意接受按相关法律法规和</w:t>
      </w:r>
      <w:r>
        <w:rPr>
          <w:rFonts w:hint="eastAsia" w:ascii="仿宋" w:hAnsi="仿宋" w:eastAsia="仿宋"/>
          <w:spacing w:val="14"/>
          <w:szCs w:val="21"/>
        </w:rPr>
        <w:t>竞争性</w:t>
      </w:r>
      <w:r>
        <w:rPr>
          <w:rFonts w:hint="eastAsia" w:ascii="仿宋" w:hAnsi="仿宋" w:eastAsia="仿宋"/>
          <w:bCs/>
          <w:spacing w:val="14"/>
          <w:szCs w:val="21"/>
        </w:rPr>
        <w:t>磋商文件的相关要求对我方进行的处罚。</w:t>
      </w:r>
    </w:p>
    <w:p>
      <w:pPr>
        <w:pStyle w:val="301"/>
        <w:rPr>
          <w:rFonts w:ascii="仿宋" w:hAnsi="仿宋" w:eastAsia="仿宋"/>
          <w:bCs/>
          <w:spacing w:val="14"/>
          <w:szCs w:val="21"/>
        </w:rPr>
      </w:pPr>
      <w:r>
        <w:rPr>
          <w:rFonts w:ascii="仿宋" w:hAnsi="仿宋" w:eastAsia="仿宋"/>
          <w:bCs/>
          <w:spacing w:val="14"/>
          <w:szCs w:val="21"/>
        </w:rPr>
        <w:t>13</w:t>
      </w:r>
      <w:r>
        <w:rPr>
          <w:rFonts w:hint="eastAsia" w:ascii="仿宋" w:hAnsi="仿宋" w:eastAsia="仿宋"/>
          <w:bCs/>
          <w:spacing w:val="14"/>
          <w:szCs w:val="21"/>
        </w:rPr>
        <w:t>、我方决不提供虚假资料谋取成交，决不采取不正当手段诋毁、排挤其他供应商，决不与采购人、采购代理机构或者其它供应商恶意串通，决不向采购人、代理机构工作人员和评委进行商业贿赂，决不拒绝相关监管部门的监督检查，不向相关监管部门提供虚假情况，如有违反政府采购法律法规的行为，无条件接受贵方及相关监管部门的依法依规处罚。</w:t>
      </w:r>
    </w:p>
    <w:p>
      <w:pPr>
        <w:pStyle w:val="301"/>
        <w:rPr>
          <w:rFonts w:ascii="仿宋" w:hAnsi="仿宋" w:eastAsia="仿宋"/>
          <w:spacing w:val="14"/>
          <w:szCs w:val="21"/>
        </w:rPr>
      </w:pPr>
      <w:r>
        <w:rPr>
          <w:rFonts w:ascii="仿宋" w:hAnsi="仿宋" w:eastAsia="仿宋"/>
          <w:spacing w:val="14"/>
          <w:szCs w:val="21"/>
        </w:rPr>
        <w:t>14</w:t>
      </w:r>
      <w:r>
        <w:rPr>
          <w:rFonts w:hint="eastAsia" w:ascii="仿宋" w:hAnsi="仿宋" w:eastAsia="仿宋"/>
          <w:spacing w:val="14"/>
          <w:szCs w:val="21"/>
        </w:rPr>
        <w:t>、与本采购活动有关的一切正式函件往来请寄：</w:t>
      </w:r>
    </w:p>
    <w:p>
      <w:pPr>
        <w:pStyle w:val="301"/>
        <w:rPr>
          <w:rFonts w:ascii="仿宋" w:hAnsi="仿宋" w:eastAsia="仿宋"/>
          <w:spacing w:val="14"/>
          <w:szCs w:val="21"/>
        </w:rPr>
      </w:pPr>
      <w:r>
        <w:rPr>
          <w:rFonts w:hint="eastAsia" w:ascii="仿宋" w:hAnsi="仿宋" w:eastAsia="仿宋"/>
          <w:spacing w:val="14"/>
          <w:szCs w:val="21"/>
        </w:rPr>
        <w:t xml:space="preserve">    地址：                </w:t>
      </w:r>
    </w:p>
    <w:p>
      <w:pPr>
        <w:pStyle w:val="301"/>
        <w:ind w:firstLine="932" w:firstLineChars="450"/>
        <w:rPr>
          <w:rFonts w:ascii="仿宋" w:hAnsi="仿宋" w:eastAsia="仿宋"/>
          <w:spacing w:val="14"/>
          <w:szCs w:val="21"/>
        </w:rPr>
      </w:pPr>
      <w:r>
        <w:rPr>
          <w:rFonts w:hint="eastAsia" w:ascii="仿宋" w:hAnsi="仿宋" w:eastAsia="仿宋"/>
          <w:spacing w:val="14"/>
          <w:szCs w:val="21"/>
        </w:rPr>
        <w:t>邮政编码：              电子信箱：</w:t>
      </w:r>
    </w:p>
    <w:p>
      <w:pPr>
        <w:pStyle w:val="301"/>
        <w:rPr>
          <w:rFonts w:ascii="仿宋" w:hAnsi="仿宋" w:eastAsia="仿宋"/>
          <w:spacing w:val="14"/>
          <w:szCs w:val="21"/>
        </w:rPr>
      </w:pPr>
      <w:r>
        <w:rPr>
          <w:rFonts w:hint="eastAsia" w:ascii="仿宋" w:hAnsi="仿宋" w:eastAsia="仿宋"/>
          <w:spacing w:val="14"/>
          <w:szCs w:val="21"/>
        </w:rPr>
        <w:t xml:space="preserve">    电话：             </w:t>
      </w:r>
      <w:r>
        <w:rPr>
          <w:rFonts w:ascii="仿宋" w:hAnsi="仿宋" w:eastAsia="仿宋"/>
          <w:spacing w:val="14"/>
          <w:szCs w:val="21"/>
        </w:rPr>
        <w:t xml:space="preserve">  </w:t>
      </w:r>
      <w:r>
        <w:rPr>
          <w:rFonts w:hint="eastAsia" w:ascii="仿宋" w:hAnsi="仿宋" w:eastAsia="仿宋"/>
          <w:spacing w:val="14"/>
          <w:szCs w:val="21"/>
        </w:rPr>
        <w:t xml:space="preserve">   传真：             </w:t>
      </w:r>
    </w:p>
    <w:p>
      <w:pPr>
        <w:pStyle w:val="301"/>
        <w:ind w:firstLine="0"/>
        <w:rPr>
          <w:rFonts w:ascii="仿宋" w:hAnsi="仿宋" w:eastAsia="仿宋"/>
          <w:spacing w:val="14"/>
          <w:szCs w:val="21"/>
        </w:rPr>
      </w:pPr>
    </w:p>
    <w:p>
      <w:pPr>
        <w:pStyle w:val="301"/>
        <w:rPr>
          <w:rFonts w:hint="eastAsia" w:ascii="仿宋" w:hAnsi="仿宋" w:eastAsia="仿宋"/>
          <w:spacing w:val="14"/>
          <w:szCs w:val="21"/>
        </w:rPr>
      </w:pPr>
      <w:r>
        <w:rPr>
          <w:rFonts w:hint="eastAsia" w:ascii="仿宋" w:hAnsi="仿宋" w:eastAsia="仿宋"/>
          <w:spacing w:val="14"/>
          <w:szCs w:val="21"/>
        </w:rPr>
        <w:t>供应商名称（公章）：</w:t>
      </w:r>
    </w:p>
    <w:p>
      <w:pPr>
        <w:pStyle w:val="301"/>
        <w:rPr>
          <w:rFonts w:ascii="仿宋" w:hAnsi="仿宋" w:eastAsia="仿宋"/>
          <w:spacing w:val="14"/>
          <w:szCs w:val="21"/>
        </w:rPr>
      </w:pPr>
    </w:p>
    <w:p>
      <w:pPr>
        <w:pStyle w:val="301"/>
        <w:rPr>
          <w:rFonts w:hint="eastAsia" w:ascii="仿宋" w:hAnsi="仿宋" w:eastAsia="仿宋"/>
          <w:spacing w:val="14"/>
          <w:szCs w:val="21"/>
        </w:rPr>
      </w:pPr>
      <w:r>
        <w:rPr>
          <w:rFonts w:hint="eastAsia" w:ascii="仿宋" w:hAnsi="仿宋" w:eastAsia="仿宋"/>
          <w:spacing w:val="14"/>
          <w:szCs w:val="21"/>
        </w:rPr>
        <w:t>法定代表人或</w:t>
      </w:r>
      <w:r>
        <w:rPr>
          <w:rFonts w:ascii="仿宋" w:hAnsi="仿宋" w:eastAsia="仿宋"/>
          <w:spacing w:val="14"/>
          <w:szCs w:val="21"/>
        </w:rPr>
        <w:t>授权委托人</w:t>
      </w:r>
      <w:r>
        <w:rPr>
          <w:rFonts w:hint="eastAsia" w:ascii="仿宋" w:hAnsi="仿宋" w:eastAsia="仿宋"/>
          <w:spacing w:val="14"/>
          <w:szCs w:val="21"/>
        </w:rPr>
        <w:t xml:space="preserve">（签字或盖章）：      </w:t>
      </w:r>
    </w:p>
    <w:p>
      <w:pPr>
        <w:pStyle w:val="301"/>
        <w:rPr>
          <w:rFonts w:ascii="仿宋" w:hAnsi="仿宋" w:eastAsia="仿宋"/>
          <w:spacing w:val="14"/>
          <w:szCs w:val="21"/>
        </w:rPr>
      </w:pPr>
    </w:p>
    <w:p>
      <w:pPr>
        <w:pStyle w:val="301"/>
        <w:rPr>
          <w:rFonts w:ascii="仿宋" w:hAnsi="仿宋" w:eastAsia="仿宋"/>
          <w:spacing w:val="14"/>
          <w:szCs w:val="21"/>
        </w:rPr>
      </w:pPr>
      <w:r>
        <w:rPr>
          <w:rFonts w:hint="eastAsia" w:ascii="仿宋" w:hAnsi="仿宋" w:eastAsia="仿宋"/>
          <w:spacing w:val="14"/>
          <w:szCs w:val="21"/>
        </w:rPr>
        <w:t>日期：</w:t>
      </w:r>
    </w:p>
    <w:p>
      <w:pPr>
        <w:pStyle w:val="301"/>
        <w:rPr>
          <w:rFonts w:ascii="仿宋" w:hAnsi="仿宋" w:eastAsia="仿宋"/>
          <w:spacing w:val="14"/>
          <w:szCs w:val="21"/>
        </w:rPr>
      </w:pPr>
    </w:p>
    <w:p>
      <w:pPr>
        <w:pStyle w:val="301"/>
        <w:rPr>
          <w:rFonts w:hint="eastAsia" w:ascii="仿宋" w:hAnsi="仿宋" w:eastAsia="仿宋"/>
          <w:spacing w:val="14"/>
          <w:szCs w:val="21"/>
        </w:rPr>
      </w:pPr>
      <w:r>
        <w:rPr>
          <w:rFonts w:hint="eastAsia" w:ascii="仿宋" w:hAnsi="仿宋" w:eastAsia="仿宋"/>
          <w:spacing w:val="14"/>
          <w:szCs w:val="21"/>
        </w:rPr>
        <w:t>本供应商承诺：以上地址等信息为邮寄函件的真实有效准确信息，收件人为法定代表人或供应商代表。如我方对往来函件拒收，邮寄方可视为已送达，由此造成的一切后果由本供应商承担。</w:t>
      </w:r>
    </w:p>
    <w:p>
      <w:pPr>
        <w:pStyle w:val="301"/>
        <w:rPr>
          <w:rFonts w:ascii="仿宋" w:hAnsi="仿宋" w:eastAsia="仿宋"/>
          <w:spacing w:val="14"/>
          <w:szCs w:val="21"/>
        </w:rPr>
      </w:pPr>
    </w:p>
    <w:p>
      <w:pPr>
        <w:pStyle w:val="301"/>
        <w:rPr>
          <w:rStyle w:val="73"/>
          <w:rFonts w:hint="eastAsia" w:ascii="仿宋" w:hAnsi="仿宋"/>
          <w:b w:val="0"/>
          <w:bCs w:val="0"/>
          <w:spacing w:val="14"/>
          <w:sz w:val="21"/>
          <w:szCs w:val="21"/>
        </w:rPr>
      </w:pPr>
      <w:r>
        <w:rPr>
          <w:rFonts w:hint="eastAsia" w:ascii="仿宋" w:hAnsi="仿宋" w:eastAsia="仿宋"/>
          <w:spacing w:val="14"/>
          <w:szCs w:val="21"/>
        </w:rPr>
        <w:t>注：除可填报内容外，对本响应函内容的任何实质性修改将被视为非实质性响应，从而导致该响应文件被拒绝。</w:t>
      </w:r>
    </w:p>
    <w:p>
      <w:pPr>
        <w:pStyle w:val="301"/>
        <w:rPr>
          <w:rStyle w:val="73"/>
          <w:rFonts w:hint="eastAsia" w:ascii="仿宋" w:hAnsi="仿宋"/>
          <w:b w:val="0"/>
          <w:bCs w:val="0"/>
          <w:spacing w:val="14"/>
          <w:sz w:val="21"/>
          <w:szCs w:val="21"/>
        </w:rPr>
      </w:pPr>
    </w:p>
    <w:p>
      <w:pPr>
        <w:pStyle w:val="301"/>
        <w:rPr>
          <w:rStyle w:val="73"/>
          <w:rFonts w:hint="eastAsia" w:ascii="仿宋" w:hAnsi="仿宋"/>
          <w:b w:val="0"/>
          <w:bCs w:val="0"/>
          <w:spacing w:val="14"/>
          <w:sz w:val="21"/>
          <w:szCs w:val="21"/>
        </w:rPr>
      </w:pPr>
      <w:r>
        <w:rPr>
          <w:rStyle w:val="73"/>
          <w:rFonts w:ascii="仿宋" w:hAnsi="仿宋"/>
          <w:b w:val="0"/>
          <w:bCs w:val="0"/>
          <w:spacing w:val="14"/>
          <w:sz w:val="21"/>
          <w:szCs w:val="21"/>
        </w:rPr>
        <w:br w:type="page"/>
      </w:r>
    </w:p>
    <w:p>
      <w:pPr>
        <w:pStyle w:val="5"/>
        <w:rPr>
          <w:rFonts w:hint="eastAsia" w:ascii="仿宋" w:hAnsi="仿宋"/>
          <w:spacing w:val="14"/>
        </w:rPr>
      </w:pPr>
      <w:bookmarkStart w:id="81" w:name="_Toc1721481"/>
      <w:r>
        <w:rPr>
          <w:rFonts w:hint="eastAsia" w:ascii="仿宋" w:hAnsi="仿宋"/>
          <w:spacing w:val="14"/>
        </w:rPr>
        <w:t>二、法定代表人授权书</w:t>
      </w:r>
      <w:bookmarkEnd w:id="81"/>
    </w:p>
    <w:p>
      <w:pPr>
        <w:pStyle w:val="301"/>
        <w:ind w:firstLine="0"/>
        <w:jc w:val="center"/>
        <w:rPr>
          <w:rFonts w:ascii="仿宋" w:hAnsi="仿宋" w:eastAsia="仿宋" w:cs="黑体"/>
          <w:spacing w:val="14"/>
          <w:sz w:val="28"/>
          <w:szCs w:val="28"/>
        </w:rPr>
      </w:pPr>
    </w:p>
    <w:p>
      <w:pPr>
        <w:pStyle w:val="301"/>
        <w:ind w:firstLine="0"/>
        <w:jc w:val="center"/>
        <w:rPr>
          <w:rFonts w:ascii="仿宋" w:hAnsi="仿宋" w:eastAsia="仿宋" w:cs="黑体"/>
          <w:spacing w:val="14"/>
          <w:sz w:val="28"/>
          <w:szCs w:val="28"/>
        </w:rPr>
      </w:pPr>
      <w:r>
        <w:rPr>
          <w:rFonts w:hint="eastAsia" w:ascii="仿宋" w:hAnsi="仿宋" w:eastAsia="仿宋" w:cs="黑体"/>
          <w:spacing w:val="14"/>
          <w:sz w:val="28"/>
          <w:szCs w:val="28"/>
        </w:rPr>
        <w:t xml:space="preserve">法定代表人授权书 </w:t>
      </w:r>
    </w:p>
    <w:p>
      <w:pPr>
        <w:pStyle w:val="301"/>
        <w:rPr>
          <w:rFonts w:hint="eastAsia" w:ascii="仿宋" w:hAnsi="仿宋" w:eastAsia="仿宋" w:cs="黑体"/>
          <w:spacing w:val="14"/>
          <w:szCs w:val="21"/>
        </w:rPr>
      </w:pPr>
      <w:r>
        <w:rPr>
          <w:rFonts w:hint="eastAsia" w:ascii="仿宋" w:hAnsi="仿宋" w:eastAsia="仿宋" w:cs="黑体"/>
          <w:spacing w:val="14"/>
          <w:szCs w:val="21"/>
        </w:rPr>
        <w:t>本人</w:t>
      </w:r>
      <w:r>
        <w:rPr>
          <w:rFonts w:hint="eastAsia" w:ascii="仿宋" w:hAnsi="仿宋" w:eastAsia="仿宋" w:cs="黑体"/>
          <w:spacing w:val="14"/>
          <w:szCs w:val="21"/>
          <w:u w:val="single"/>
        </w:rPr>
        <w:t xml:space="preserve"> </w:t>
      </w:r>
      <w:r>
        <w:rPr>
          <w:rFonts w:ascii="仿宋" w:hAnsi="仿宋" w:eastAsia="仿宋" w:cs="黑体"/>
          <w:spacing w:val="14"/>
          <w:szCs w:val="21"/>
          <w:u w:val="single"/>
        </w:rPr>
        <w:t xml:space="preserve">        </w:t>
      </w:r>
      <w:r>
        <w:rPr>
          <w:rFonts w:hint="eastAsia" w:ascii="仿宋" w:hAnsi="仿宋" w:eastAsia="仿宋" w:cs="黑体"/>
          <w:spacing w:val="14"/>
          <w:szCs w:val="21"/>
        </w:rPr>
        <w:t>（姓名）系</w:t>
      </w:r>
      <w:r>
        <w:rPr>
          <w:rFonts w:hint="eastAsia" w:ascii="仿宋" w:hAnsi="仿宋" w:eastAsia="仿宋" w:cs="黑体"/>
          <w:spacing w:val="14"/>
          <w:szCs w:val="21"/>
          <w:u w:val="single"/>
        </w:rPr>
        <w:t xml:space="preserve"> </w:t>
      </w:r>
      <w:r>
        <w:rPr>
          <w:rFonts w:ascii="仿宋" w:hAnsi="仿宋" w:eastAsia="仿宋" w:cs="黑体"/>
          <w:spacing w:val="14"/>
          <w:szCs w:val="21"/>
          <w:u w:val="single"/>
        </w:rPr>
        <w:t xml:space="preserve">           </w:t>
      </w:r>
      <w:r>
        <w:rPr>
          <w:rFonts w:hint="eastAsia" w:ascii="仿宋" w:hAnsi="仿宋" w:eastAsia="仿宋" w:cs="黑体"/>
          <w:spacing w:val="14"/>
          <w:szCs w:val="21"/>
        </w:rPr>
        <w:t>（供应商名称）的法定代表人，现授权委托本单位在职员工</w:t>
      </w:r>
      <w:r>
        <w:rPr>
          <w:rFonts w:hint="eastAsia" w:ascii="仿宋" w:hAnsi="仿宋" w:eastAsia="仿宋" w:cs="黑体"/>
          <w:spacing w:val="14"/>
          <w:szCs w:val="21"/>
          <w:u w:val="single"/>
        </w:rPr>
        <w:t xml:space="preserve"> </w:t>
      </w:r>
      <w:r>
        <w:rPr>
          <w:rFonts w:ascii="仿宋" w:hAnsi="仿宋" w:eastAsia="仿宋" w:cs="黑体"/>
          <w:spacing w:val="14"/>
          <w:szCs w:val="21"/>
          <w:u w:val="single"/>
        </w:rPr>
        <w:t xml:space="preserve">      </w:t>
      </w:r>
      <w:r>
        <w:rPr>
          <w:rFonts w:hint="eastAsia" w:ascii="仿宋" w:hAnsi="仿宋" w:eastAsia="仿宋" w:cs="黑体"/>
          <w:spacing w:val="14"/>
          <w:szCs w:val="21"/>
        </w:rPr>
        <w:t>（姓名）</w:t>
      </w:r>
      <w:r>
        <w:rPr>
          <w:rFonts w:hint="eastAsia" w:ascii="仿宋" w:hAnsi="仿宋" w:eastAsia="仿宋" w:cs="黑体"/>
          <w:spacing w:val="14"/>
          <w:szCs w:val="21"/>
          <w:u w:val="single"/>
        </w:rPr>
        <w:t xml:space="preserve"> </w:t>
      </w:r>
      <w:r>
        <w:rPr>
          <w:rFonts w:ascii="仿宋" w:hAnsi="仿宋" w:eastAsia="仿宋" w:cs="黑体"/>
          <w:spacing w:val="14"/>
          <w:szCs w:val="21"/>
          <w:u w:val="single"/>
        </w:rPr>
        <w:t xml:space="preserve">      </w:t>
      </w:r>
      <w:r>
        <w:rPr>
          <w:rFonts w:hint="eastAsia" w:ascii="仿宋" w:hAnsi="仿宋" w:eastAsia="仿宋" w:cs="黑体"/>
          <w:spacing w:val="14"/>
          <w:szCs w:val="21"/>
        </w:rPr>
        <w:t>（职务）（身份证号码：</w:t>
      </w:r>
      <w:r>
        <w:rPr>
          <w:rFonts w:hint="eastAsia" w:ascii="仿宋" w:hAnsi="仿宋" w:eastAsia="仿宋" w:cs="黑体"/>
          <w:spacing w:val="14"/>
          <w:szCs w:val="21"/>
          <w:u w:val="single"/>
        </w:rPr>
        <w:t xml:space="preserve"> </w:t>
      </w:r>
      <w:r>
        <w:rPr>
          <w:rFonts w:ascii="仿宋" w:hAnsi="仿宋" w:eastAsia="仿宋" w:cs="黑体"/>
          <w:spacing w:val="14"/>
          <w:szCs w:val="21"/>
          <w:u w:val="single"/>
        </w:rPr>
        <w:t xml:space="preserve">          </w:t>
      </w:r>
      <w:r>
        <w:rPr>
          <w:rFonts w:hint="eastAsia" w:ascii="仿宋" w:hAnsi="仿宋" w:eastAsia="仿宋" w:cs="黑体"/>
          <w:spacing w:val="14"/>
          <w:szCs w:val="21"/>
        </w:rPr>
        <w:t>、手机号码：</w:t>
      </w:r>
      <w:r>
        <w:rPr>
          <w:rFonts w:ascii="仿宋" w:hAnsi="仿宋" w:eastAsia="仿宋" w:cs="黑体"/>
          <w:spacing w:val="14"/>
          <w:szCs w:val="21"/>
          <w:u w:val="single"/>
        </w:rPr>
        <w:t xml:space="preserve">        </w:t>
      </w:r>
      <w:r>
        <w:rPr>
          <w:rFonts w:hint="eastAsia" w:ascii="仿宋" w:hAnsi="仿宋" w:eastAsia="仿宋" w:cs="黑体"/>
          <w:spacing w:val="14"/>
          <w:szCs w:val="21"/>
        </w:rPr>
        <w:t>）作为供应商代表以我方的名义参加贵单位组织的</w:t>
      </w:r>
      <w:r>
        <w:rPr>
          <w:rFonts w:hint="eastAsia" w:ascii="仿宋" w:hAnsi="仿宋" w:eastAsia="仿宋" w:cs="黑体"/>
          <w:spacing w:val="14"/>
          <w:szCs w:val="21"/>
          <w:u w:val="single"/>
        </w:rPr>
        <w:t xml:space="preserve">                  </w:t>
      </w:r>
      <w:r>
        <w:rPr>
          <w:rFonts w:hint="eastAsia" w:ascii="仿宋" w:hAnsi="仿宋" w:eastAsia="仿宋" w:cs="黑体"/>
          <w:spacing w:val="14"/>
          <w:szCs w:val="21"/>
        </w:rPr>
        <w:t>项目（项目编号：</w:t>
      </w:r>
      <w:r>
        <w:rPr>
          <w:rFonts w:hint="eastAsia" w:ascii="仿宋" w:hAnsi="仿宋" w:eastAsia="仿宋" w:cs="黑体"/>
          <w:spacing w:val="14"/>
          <w:szCs w:val="21"/>
          <w:u w:val="single"/>
        </w:rPr>
        <w:t xml:space="preserve">           </w:t>
      </w:r>
      <w:r>
        <w:rPr>
          <w:rFonts w:hint="eastAsia" w:ascii="仿宋" w:hAnsi="仿宋" w:eastAsia="仿宋" w:cs="黑体"/>
          <w:spacing w:val="14"/>
          <w:szCs w:val="21"/>
        </w:rPr>
        <w:t>）的采购活动，并代表我方全权处理一切与之有关的具体事务和签署相关文件，我均予以承认。</w:t>
      </w:r>
    </w:p>
    <w:p>
      <w:pPr>
        <w:pStyle w:val="301"/>
        <w:rPr>
          <w:rFonts w:hint="eastAsia" w:ascii="仿宋" w:hAnsi="仿宋" w:eastAsia="仿宋" w:cs="黑体"/>
          <w:spacing w:val="14"/>
          <w:szCs w:val="21"/>
        </w:rPr>
      </w:pPr>
      <w:r>
        <w:rPr>
          <w:rFonts w:hint="eastAsia" w:ascii="仿宋" w:hAnsi="仿宋" w:eastAsia="仿宋" w:cs="黑体"/>
          <w:spacing w:val="14"/>
          <w:szCs w:val="21"/>
        </w:rPr>
        <w:t>代理人无权转让委托权。</w:t>
      </w:r>
    </w:p>
    <w:p>
      <w:pPr>
        <w:pStyle w:val="301"/>
        <w:rPr>
          <w:rFonts w:hint="eastAsia" w:ascii="仿宋" w:hAnsi="仿宋" w:eastAsia="仿宋" w:cs="黑体"/>
          <w:spacing w:val="14"/>
          <w:szCs w:val="21"/>
        </w:rPr>
      </w:pPr>
      <w:r>
        <w:rPr>
          <w:rFonts w:hint="eastAsia" w:ascii="仿宋" w:hAnsi="仿宋" w:eastAsia="仿宋" w:cs="黑体"/>
          <w:spacing w:val="14"/>
          <w:szCs w:val="21"/>
        </w:rPr>
        <w:t>本授权书至响应文件有效期结束前始终有效。</w:t>
      </w:r>
    </w:p>
    <w:p>
      <w:pPr>
        <w:pStyle w:val="301"/>
        <w:rPr>
          <w:rFonts w:hint="eastAsia" w:ascii="仿宋" w:hAnsi="仿宋" w:eastAsia="仿宋" w:cs="黑体"/>
          <w:spacing w:val="14"/>
          <w:szCs w:val="21"/>
        </w:rPr>
      </w:pPr>
      <w:r>
        <w:rPr>
          <w:rFonts w:hint="eastAsia" w:ascii="仿宋" w:hAnsi="仿宋" w:eastAsia="仿宋" w:cs="黑体"/>
          <w:spacing w:val="14"/>
          <w:szCs w:val="21"/>
        </w:rPr>
        <w:t>特此声明。</w:t>
      </w:r>
    </w:p>
    <w:p>
      <w:pPr>
        <w:pStyle w:val="301"/>
        <w:rPr>
          <w:rFonts w:ascii="仿宋" w:hAnsi="仿宋" w:eastAsia="仿宋" w:cs="黑体"/>
          <w:spacing w:val="14"/>
          <w:szCs w:val="21"/>
        </w:rPr>
      </w:pPr>
    </w:p>
    <w:p>
      <w:pPr>
        <w:pStyle w:val="301"/>
        <w:rPr>
          <w:rFonts w:ascii="仿宋" w:hAnsi="仿宋" w:eastAsia="仿宋"/>
          <w:spacing w:val="14"/>
          <w:szCs w:val="21"/>
        </w:rPr>
      </w:pPr>
    </w:p>
    <w:p>
      <w:pPr>
        <w:pStyle w:val="301"/>
        <w:rPr>
          <w:rFonts w:hint="eastAsia" w:ascii="仿宋" w:hAnsi="仿宋" w:eastAsia="仿宋"/>
          <w:spacing w:val="14"/>
          <w:szCs w:val="21"/>
        </w:rPr>
      </w:pPr>
      <w:r>
        <w:rPr>
          <w:rFonts w:hint="eastAsia" w:ascii="仿宋" w:hAnsi="仿宋" w:eastAsia="仿宋"/>
          <w:spacing w:val="14"/>
          <w:szCs w:val="21"/>
        </w:rPr>
        <w:t>供应商名称（公章）：</w:t>
      </w:r>
    </w:p>
    <w:p>
      <w:pPr>
        <w:pStyle w:val="301"/>
        <w:rPr>
          <w:rFonts w:ascii="仿宋" w:hAnsi="仿宋" w:eastAsia="仿宋"/>
          <w:spacing w:val="14"/>
          <w:szCs w:val="21"/>
        </w:rPr>
      </w:pPr>
    </w:p>
    <w:p>
      <w:pPr>
        <w:pStyle w:val="301"/>
        <w:rPr>
          <w:rFonts w:hint="eastAsia" w:ascii="仿宋" w:hAnsi="仿宋" w:eastAsia="仿宋"/>
          <w:spacing w:val="14"/>
          <w:szCs w:val="21"/>
        </w:rPr>
      </w:pPr>
      <w:r>
        <w:rPr>
          <w:rFonts w:ascii="仿宋" w:hAnsi="仿宋" w:eastAsia="仿宋"/>
          <w:spacing w:val="14"/>
          <w:szCs w:val="21"/>
        </w:rPr>
        <w:t>委托</w:t>
      </w:r>
      <w:r>
        <w:rPr>
          <w:rFonts w:hint="eastAsia" w:ascii="仿宋" w:hAnsi="仿宋" w:eastAsia="仿宋"/>
          <w:spacing w:val="14"/>
          <w:szCs w:val="21"/>
        </w:rPr>
        <w:t>代理</w:t>
      </w:r>
      <w:r>
        <w:rPr>
          <w:rFonts w:ascii="仿宋" w:hAnsi="仿宋" w:eastAsia="仿宋"/>
          <w:spacing w:val="14"/>
          <w:szCs w:val="21"/>
        </w:rPr>
        <w:t>人</w:t>
      </w:r>
      <w:r>
        <w:rPr>
          <w:rFonts w:hint="eastAsia" w:ascii="仿宋" w:hAnsi="仿宋" w:eastAsia="仿宋"/>
          <w:spacing w:val="14"/>
          <w:szCs w:val="21"/>
        </w:rPr>
        <w:t xml:space="preserve">（签字或盖章）：                </w:t>
      </w:r>
    </w:p>
    <w:p>
      <w:pPr>
        <w:pStyle w:val="301"/>
        <w:rPr>
          <w:rFonts w:ascii="仿宋" w:hAnsi="仿宋" w:eastAsia="仿宋"/>
          <w:spacing w:val="14"/>
          <w:szCs w:val="21"/>
        </w:rPr>
      </w:pPr>
    </w:p>
    <w:p>
      <w:pPr>
        <w:pStyle w:val="301"/>
        <w:rPr>
          <w:rFonts w:ascii="仿宋" w:hAnsi="仿宋" w:eastAsia="仿宋"/>
          <w:spacing w:val="14"/>
          <w:szCs w:val="21"/>
        </w:rPr>
      </w:pPr>
      <w:r>
        <w:rPr>
          <w:rFonts w:hint="eastAsia" w:ascii="仿宋" w:hAnsi="仿宋" w:eastAsia="仿宋"/>
          <w:spacing w:val="14"/>
          <w:szCs w:val="21"/>
        </w:rPr>
        <w:t>日期：</w:t>
      </w:r>
    </w:p>
    <w:p>
      <w:pPr>
        <w:pStyle w:val="301"/>
        <w:rPr>
          <w:rFonts w:ascii="仿宋" w:hAnsi="仿宋" w:eastAsia="仿宋"/>
          <w:spacing w:val="14"/>
          <w:szCs w:val="21"/>
        </w:rPr>
      </w:pPr>
    </w:p>
    <w:p>
      <w:pPr>
        <w:rPr>
          <w:rFonts w:ascii="仿宋" w:hAnsi="仿宋" w:eastAsia="仿宋"/>
        </w:rPr>
      </w:pPr>
      <w:r>
        <w:rPr>
          <w:rFonts w:ascii="仿宋" w:hAnsi="仿宋" w:eastAsia="仿宋"/>
        </w:rPr>
        <w:br w:type="page"/>
      </w:r>
    </w:p>
    <w:p>
      <w:pPr>
        <w:pStyle w:val="5"/>
        <w:rPr>
          <w:rFonts w:hint="eastAsia" w:ascii="仿宋" w:hAnsi="仿宋"/>
        </w:rPr>
      </w:pPr>
      <w:bookmarkStart w:id="82" w:name="_Toc1721622"/>
      <w:r>
        <w:rPr>
          <w:rFonts w:hint="eastAsia" w:ascii="仿宋" w:hAnsi="仿宋"/>
        </w:rPr>
        <w:t>三、</w:t>
      </w:r>
      <w:bookmarkEnd w:id="82"/>
      <w:r>
        <w:rPr>
          <w:rFonts w:hint="eastAsia" w:ascii="仿宋" w:hAnsi="仿宋"/>
        </w:rPr>
        <w:t>法人被授权人身份证复印件</w:t>
      </w:r>
    </w:p>
    <w:p>
      <w:pPr>
        <w:pStyle w:val="301"/>
        <w:ind w:firstLine="0"/>
        <w:jc w:val="center"/>
        <w:rPr>
          <w:rFonts w:ascii="仿宋" w:hAnsi="仿宋" w:eastAsia="仿宋" w:cs="黑体"/>
          <w:spacing w:val="14"/>
          <w:szCs w:val="21"/>
        </w:rPr>
      </w:pPr>
    </w:p>
    <w:p>
      <w:pPr>
        <w:pStyle w:val="301"/>
        <w:ind w:firstLine="0"/>
        <w:rPr>
          <w:rFonts w:ascii="仿宋" w:hAnsi="仿宋" w:eastAsia="仿宋" w:cs="黑体"/>
          <w:spacing w:val="14"/>
          <w:szCs w:val="21"/>
        </w:rPr>
      </w:pPr>
      <w:r>
        <w:rPr>
          <w:rFonts w:hint="eastAsia" w:ascii="仿宋" w:hAnsi="仿宋" w:eastAsia="仿宋" w:cs="黑体"/>
          <w:spacing w:val="14"/>
          <w:szCs w:val="21"/>
        </w:rPr>
        <w:t>1、法定代表人身份证正面和反面复印件</w:t>
      </w:r>
    </w:p>
    <w:p>
      <w:pPr>
        <w:pStyle w:val="301"/>
        <w:ind w:firstLine="0"/>
        <w:rPr>
          <w:rFonts w:ascii="仿宋" w:hAnsi="仿宋" w:eastAsia="仿宋" w:cs="黑体"/>
          <w:spacing w:val="14"/>
          <w:szCs w:val="21"/>
        </w:rPr>
      </w:pPr>
    </w:p>
    <w:p>
      <w:pPr>
        <w:pStyle w:val="301"/>
        <w:ind w:firstLine="0"/>
        <w:rPr>
          <w:rFonts w:ascii="仿宋" w:hAnsi="仿宋" w:eastAsia="仿宋" w:cs="黑体"/>
          <w:spacing w:val="14"/>
          <w:szCs w:val="21"/>
        </w:rPr>
      </w:pPr>
    </w:p>
    <w:p/>
    <w:p/>
    <w:p/>
    <w:p/>
    <w:p>
      <w:pPr>
        <w:pStyle w:val="301"/>
        <w:ind w:firstLine="0"/>
        <w:rPr>
          <w:rFonts w:ascii="仿宋" w:hAnsi="仿宋" w:eastAsia="仿宋" w:cs="黑体"/>
          <w:spacing w:val="14"/>
          <w:szCs w:val="21"/>
        </w:rPr>
      </w:pPr>
    </w:p>
    <w:p>
      <w:pPr>
        <w:pStyle w:val="301"/>
        <w:ind w:firstLine="0"/>
        <w:rPr>
          <w:rFonts w:ascii="仿宋" w:hAnsi="仿宋" w:eastAsia="仿宋" w:cs="黑体"/>
          <w:spacing w:val="14"/>
          <w:szCs w:val="21"/>
        </w:rPr>
      </w:pPr>
      <w:r>
        <w:rPr>
          <w:rFonts w:hint="eastAsia" w:ascii="仿宋" w:hAnsi="仿宋" w:eastAsia="仿宋" w:cs="黑体"/>
          <w:spacing w:val="14"/>
          <w:szCs w:val="21"/>
        </w:rPr>
        <w:t>2、供应商代表（被授权人）身份证正面和反面复印件</w:t>
      </w:r>
    </w:p>
    <w:p>
      <w:pPr>
        <w:pStyle w:val="301"/>
        <w:ind w:firstLine="0"/>
        <w:rPr>
          <w:rFonts w:ascii="仿宋" w:hAnsi="仿宋" w:eastAsia="仿宋" w:cs="黑体"/>
          <w:spacing w:val="14"/>
          <w:szCs w:val="21"/>
        </w:rPr>
      </w:pPr>
    </w:p>
    <w:p>
      <w:pPr>
        <w:rPr>
          <w:rFonts w:ascii="仿宋" w:hAnsi="仿宋" w:eastAsia="仿宋"/>
        </w:rPr>
      </w:pPr>
    </w:p>
    <w:p>
      <w:pPr>
        <w:rPr>
          <w:rFonts w:hint="eastAsia" w:ascii="仿宋" w:hAnsi="仿宋" w:eastAsia="仿宋"/>
        </w:rPr>
      </w:pPr>
    </w:p>
    <w:p>
      <w:pPr>
        <w:rPr>
          <w:rFonts w:ascii="仿宋" w:hAnsi="仿宋" w:eastAsia="仿宋"/>
        </w:rPr>
      </w:pPr>
    </w:p>
    <w:p>
      <w:pPr>
        <w:pStyle w:val="301"/>
        <w:ind w:firstLine="0"/>
        <w:rPr>
          <w:rFonts w:ascii="仿宋" w:hAnsi="仿宋" w:eastAsia="仿宋"/>
          <w:szCs w:val="21"/>
        </w:rPr>
      </w:pPr>
      <w:r>
        <w:rPr>
          <w:rFonts w:ascii="仿宋" w:hAnsi="仿宋" w:eastAsia="仿宋"/>
          <w:szCs w:val="21"/>
        </w:rPr>
        <w:br w:type="page"/>
      </w:r>
    </w:p>
    <w:p>
      <w:pPr>
        <w:pStyle w:val="5"/>
        <w:rPr>
          <w:rFonts w:hint="eastAsia" w:ascii="仿宋" w:hAnsi="仿宋"/>
        </w:rPr>
      </w:pPr>
      <w:bookmarkStart w:id="83" w:name="_Toc1721484"/>
      <w:r>
        <w:rPr>
          <w:rFonts w:hint="eastAsia" w:ascii="仿宋" w:hAnsi="仿宋"/>
        </w:rPr>
        <w:t>四、资格证明材料</w:t>
      </w:r>
      <w:bookmarkEnd w:id="83"/>
    </w:p>
    <w:p>
      <w:pPr>
        <w:pStyle w:val="301"/>
        <w:ind w:firstLine="0"/>
        <w:jc w:val="center"/>
        <w:rPr>
          <w:rFonts w:ascii="仿宋" w:hAnsi="仿宋" w:eastAsia="仿宋"/>
          <w:sz w:val="30"/>
          <w:szCs w:val="30"/>
        </w:rPr>
      </w:pPr>
    </w:p>
    <w:p>
      <w:pPr>
        <w:pStyle w:val="301"/>
        <w:ind w:firstLine="0"/>
        <w:jc w:val="center"/>
        <w:rPr>
          <w:rFonts w:hint="eastAsia" w:ascii="仿宋" w:hAnsi="仿宋" w:eastAsia="仿宋"/>
          <w:sz w:val="30"/>
          <w:szCs w:val="30"/>
        </w:rPr>
      </w:pPr>
      <w:r>
        <w:rPr>
          <w:rFonts w:hint="eastAsia" w:ascii="仿宋" w:hAnsi="仿宋" w:eastAsia="仿宋"/>
          <w:sz w:val="30"/>
          <w:szCs w:val="30"/>
        </w:rPr>
        <w:t>资格证明材料</w:t>
      </w:r>
    </w:p>
    <w:p>
      <w:pPr>
        <w:rPr>
          <w:rFonts w:ascii="仿宋" w:hAnsi="仿宋" w:eastAsia="仿宋"/>
        </w:rPr>
      </w:pPr>
    </w:p>
    <w:p>
      <w:pPr>
        <w:rPr>
          <w:rFonts w:ascii="仿宋" w:hAnsi="仿宋" w:eastAsia="仿宋"/>
        </w:rPr>
      </w:pPr>
    </w:p>
    <w:p>
      <w:pPr>
        <w:rPr>
          <w:rFonts w:hint="eastAsia"/>
        </w:rPr>
      </w:pPr>
    </w:p>
    <w:p>
      <w:pPr>
        <w:rPr>
          <w:rFonts w:ascii="仿宋" w:hAnsi="仿宋" w:eastAsia="仿宋"/>
          <w:color w:val="000000"/>
          <w:sz w:val="24"/>
          <w:szCs w:val="24"/>
        </w:rPr>
      </w:pPr>
      <w:r>
        <w:rPr>
          <w:rFonts w:ascii="仿宋" w:hAnsi="仿宋" w:eastAsia="仿宋"/>
          <w:color w:val="000000"/>
          <w:sz w:val="24"/>
          <w:szCs w:val="24"/>
        </w:rPr>
        <w:t>注：在响应文件中附</w:t>
      </w:r>
      <w:r>
        <w:rPr>
          <w:rFonts w:hint="eastAsia" w:ascii="仿宋" w:hAnsi="仿宋" w:eastAsia="仿宋"/>
          <w:color w:val="000000"/>
          <w:sz w:val="24"/>
          <w:szCs w:val="24"/>
        </w:rPr>
        <w:t>复印件</w:t>
      </w:r>
    </w:p>
    <w:p>
      <w:pPr>
        <w:spacing w:line="500" w:lineRule="exact"/>
        <w:ind w:firstLine="418" w:firstLineChars="200"/>
        <w:rPr>
          <w:rFonts w:ascii="仿宋" w:hAnsi="仿宋" w:eastAsia="仿宋"/>
          <w:b/>
          <w:color w:val="000000"/>
          <w:sz w:val="24"/>
          <w:szCs w:val="24"/>
        </w:rPr>
      </w:pPr>
      <w:r>
        <w:rPr>
          <w:rFonts w:ascii="仿宋" w:hAnsi="仿宋" w:eastAsia="仿宋"/>
          <w:color w:val="000000"/>
          <w:sz w:val="24"/>
          <w:szCs w:val="24"/>
        </w:rPr>
        <w:br w:type="page"/>
      </w:r>
      <w:r>
        <w:rPr>
          <w:rFonts w:hint="eastAsia" w:ascii="仿宋" w:hAnsi="仿宋" w:eastAsia="仿宋"/>
          <w:b/>
          <w:sz w:val="21"/>
          <w:szCs w:val="28"/>
        </w:rPr>
        <w:t>本项目的其他特定资格要求无需再提交证明材料，但应按照规定提供相关承诺函（见附件）。</w:t>
      </w:r>
    </w:p>
    <w:p>
      <w:pPr>
        <w:rPr>
          <w:rFonts w:hint="eastAsia"/>
          <w:b/>
        </w:rPr>
      </w:pPr>
      <w:r>
        <w:rPr>
          <w:rFonts w:hint="eastAsia" w:ascii="仿宋" w:hAnsi="仿宋" w:eastAsia="仿宋"/>
          <w:b/>
          <w:color w:val="000000"/>
          <w:sz w:val="24"/>
          <w:szCs w:val="24"/>
        </w:rPr>
        <w:t>附件</w:t>
      </w:r>
    </w:p>
    <w:p>
      <w:pPr>
        <w:jc w:val="center"/>
        <w:rPr>
          <w:rFonts w:hint="eastAsia" w:ascii="仿宋" w:hAnsi="仿宋" w:eastAsia="仿宋"/>
          <w:b/>
          <w:color w:val="000000"/>
          <w:sz w:val="44"/>
          <w:szCs w:val="44"/>
        </w:rPr>
      </w:pPr>
      <w:r>
        <w:rPr>
          <w:rFonts w:hint="eastAsia" w:ascii="仿宋" w:hAnsi="仿宋" w:eastAsia="仿宋"/>
          <w:b/>
          <w:color w:val="000000"/>
          <w:sz w:val="44"/>
          <w:szCs w:val="44"/>
        </w:rPr>
        <w:t>洛阳市政府采购供应商信用承诺函</w:t>
      </w:r>
    </w:p>
    <w:p>
      <w:pPr>
        <w:adjustRightInd w:val="0"/>
        <w:snapToGrid w:val="0"/>
        <w:spacing w:before="233" w:beforeLines="50"/>
        <w:ind w:firstLine="498" w:firstLineChars="200"/>
        <w:rPr>
          <w:rFonts w:ascii="仿宋" w:hAnsi="仿宋" w:eastAsia="仿宋" w:cs="宋体"/>
          <w:color w:val="000000"/>
          <w:sz w:val="28"/>
          <w:szCs w:val="28"/>
        </w:rPr>
      </w:pPr>
    </w:p>
    <w:p>
      <w:pPr>
        <w:spacing w:line="500" w:lineRule="exact"/>
        <w:rPr>
          <w:rFonts w:ascii="仿宋" w:hAnsi="仿宋" w:eastAsia="仿宋"/>
          <w:sz w:val="28"/>
          <w:szCs w:val="28"/>
        </w:rPr>
      </w:pPr>
      <w:r>
        <w:rPr>
          <w:rFonts w:ascii="仿宋" w:hAnsi="仿宋" w:eastAsia="仿宋"/>
          <w:sz w:val="28"/>
          <w:szCs w:val="28"/>
        </w:rPr>
        <w:t>致</w:t>
      </w:r>
      <w:r>
        <w:rPr>
          <w:rFonts w:ascii="仿宋" w:hAnsi="仿宋" w:eastAsia="仿宋"/>
          <w:sz w:val="28"/>
          <w:szCs w:val="28"/>
          <w:u w:val="single"/>
        </w:rPr>
        <w:t xml:space="preserve">     （采购人或采购代理机构）      </w:t>
      </w:r>
      <w:r>
        <w:rPr>
          <w:rFonts w:ascii="仿宋" w:hAnsi="仿宋" w:eastAsia="仿宋"/>
          <w:sz w:val="28"/>
          <w:szCs w:val="28"/>
        </w:rPr>
        <w:t>：</w:t>
      </w:r>
    </w:p>
    <w:p>
      <w:pPr>
        <w:spacing w:line="500" w:lineRule="exact"/>
        <w:ind w:firstLine="498" w:firstLineChars="200"/>
        <w:rPr>
          <w:rFonts w:ascii="仿宋" w:hAnsi="仿宋" w:eastAsia="仿宋"/>
          <w:sz w:val="28"/>
          <w:szCs w:val="28"/>
        </w:rPr>
      </w:pPr>
      <w:r>
        <w:rPr>
          <w:rFonts w:ascii="仿宋" w:hAnsi="仿宋" w:eastAsia="仿宋"/>
          <w:sz w:val="28"/>
          <w:szCs w:val="28"/>
        </w:rPr>
        <w:t>单位名称（自然人姓名）：</w:t>
      </w:r>
      <w:r>
        <w:rPr>
          <w:rFonts w:ascii="仿宋" w:hAnsi="仿宋" w:eastAsia="仿宋"/>
          <w:sz w:val="28"/>
          <w:szCs w:val="28"/>
          <w:u w:val="single"/>
        </w:rPr>
        <w:t xml:space="preserve">                                   </w:t>
      </w:r>
      <w:r>
        <w:rPr>
          <w:rFonts w:ascii="仿宋" w:hAnsi="仿宋" w:eastAsia="仿宋"/>
          <w:sz w:val="28"/>
          <w:szCs w:val="28"/>
        </w:rPr>
        <w:t xml:space="preserve"> </w:t>
      </w:r>
    </w:p>
    <w:p>
      <w:pPr>
        <w:spacing w:line="500" w:lineRule="exact"/>
        <w:ind w:firstLine="498" w:firstLineChars="200"/>
        <w:rPr>
          <w:rFonts w:ascii="仿宋" w:hAnsi="仿宋" w:eastAsia="仿宋"/>
          <w:sz w:val="28"/>
          <w:szCs w:val="28"/>
        </w:rPr>
      </w:pPr>
      <w:r>
        <w:rPr>
          <w:rFonts w:ascii="仿宋" w:hAnsi="仿宋" w:eastAsia="仿宋"/>
          <w:sz w:val="28"/>
          <w:szCs w:val="28"/>
        </w:rPr>
        <w:t>统一社会信用代码（身份证号码）：</w:t>
      </w:r>
      <w:r>
        <w:rPr>
          <w:rFonts w:ascii="仿宋" w:hAnsi="仿宋" w:eastAsia="仿宋"/>
          <w:sz w:val="28"/>
          <w:szCs w:val="28"/>
          <w:u w:val="single"/>
        </w:rPr>
        <w:t xml:space="preserve">                           </w:t>
      </w:r>
      <w:r>
        <w:rPr>
          <w:rFonts w:ascii="仿宋" w:hAnsi="仿宋" w:eastAsia="仿宋"/>
          <w:sz w:val="28"/>
          <w:szCs w:val="28"/>
        </w:rPr>
        <w:t xml:space="preserve">  </w:t>
      </w:r>
    </w:p>
    <w:p>
      <w:pPr>
        <w:spacing w:line="500" w:lineRule="exact"/>
        <w:ind w:firstLine="498" w:firstLineChars="200"/>
        <w:rPr>
          <w:rFonts w:ascii="仿宋" w:hAnsi="仿宋" w:eastAsia="仿宋"/>
          <w:sz w:val="28"/>
          <w:szCs w:val="28"/>
        </w:rPr>
      </w:pPr>
      <w:r>
        <w:rPr>
          <w:rFonts w:ascii="仿宋" w:hAnsi="仿宋" w:eastAsia="仿宋"/>
          <w:sz w:val="28"/>
          <w:szCs w:val="28"/>
        </w:rPr>
        <w:t>法定代表人（负责人）：</w:t>
      </w:r>
      <w:r>
        <w:rPr>
          <w:rFonts w:ascii="仿宋" w:hAnsi="仿宋" w:eastAsia="仿宋"/>
          <w:sz w:val="28"/>
          <w:szCs w:val="28"/>
          <w:u w:val="single"/>
        </w:rPr>
        <w:t xml:space="preserve">                                     </w:t>
      </w:r>
      <w:r>
        <w:rPr>
          <w:rFonts w:ascii="仿宋" w:hAnsi="仿宋" w:eastAsia="仿宋"/>
          <w:sz w:val="28"/>
          <w:szCs w:val="28"/>
        </w:rPr>
        <w:t xml:space="preserve">  </w:t>
      </w:r>
    </w:p>
    <w:p>
      <w:pPr>
        <w:spacing w:line="500" w:lineRule="exact"/>
        <w:ind w:firstLine="498" w:firstLineChars="200"/>
        <w:rPr>
          <w:rFonts w:ascii="仿宋" w:hAnsi="仿宋" w:eastAsia="仿宋"/>
          <w:sz w:val="28"/>
          <w:szCs w:val="28"/>
        </w:rPr>
      </w:pPr>
      <w:r>
        <w:rPr>
          <w:rFonts w:ascii="仿宋" w:hAnsi="仿宋" w:eastAsia="仿宋"/>
          <w:sz w:val="28"/>
          <w:szCs w:val="28"/>
        </w:rPr>
        <w:t>联系地址和电话：</w:t>
      </w:r>
      <w:r>
        <w:rPr>
          <w:rFonts w:ascii="仿宋" w:hAnsi="仿宋" w:eastAsia="仿宋"/>
          <w:sz w:val="28"/>
          <w:szCs w:val="28"/>
          <w:u w:val="single"/>
        </w:rPr>
        <w:t xml:space="preserve">                                           </w:t>
      </w:r>
      <w:r>
        <w:rPr>
          <w:rFonts w:ascii="仿宋" w:hAnsi="仿宋" w:eastAsia="仿宋"/>
          <w:sz w:val="28"/>
          <w:szCs w:val="28"/>
        </w:rPr>
        <w:t xml:space="preserve">  </w:t>
      </w:r>
    </w:p>
    <w:p>
      <w:pPr>
        <w:spacing w:line="500" w:lineRule="exact"/>
        <w:ind w:firstLine="498" w:firstLineChars="200"/>
        <w:rPr>
          <w:rFonts w:ascii="仿宋" w:hAnsi="仿宋" w:eastAsia="仿宋"/>
          <w:sz w:val="28"/>
          <w:szCs w:val="28"/>
        </w:rPr>
      </w:pPr>
      <w:r>
        <w:rPr>
          <w:rFonts w:ascii="仿宋" w:hAnsi="仿宋" w:eastAsia="仿宋"/>
          <w:sz w:val="28"/>
          <w:szCs w:val="28"/>
        </w:rPr>
        <w:t>为维护公平、公正、公开的政府采购市场秩序，树立诚实守信的政府采购供应商形象，我单位（本人）自愿作出以下承诺：</w:t>
      </w:r>
    </w:p>
    <w:p>
      <w:pPr>
        <w:adjustRightInd w:val="0"/>
        <w:snapToGrid w:val="0"/>
        <w:spacing w:line="500" w:lineRule="exact"/>
        <w:ind w:firstLine="498" w:firstLineChars="200"/>
        <w:rPr>
          <w:rFonts w:hint="eastAsia" w:ascii="仿宋" w:hAnsi="仿宋" w:eastAsia="仿宋" w:cs="仿宋_GB2312"/>
          <w:color w:val="000000"/>
          <w:sz w:val="28"/>
          <w:szCs w:val="28"/>
        </w:rPr>
      </w:pPr>
      <w:r>
        <w:rPr>
          <w:rFonts w:hint="eastAsia" w:ascii="仿宋" w:hAnsi="仿宋" w:eastAsia="仿宋" w:cs="仿宋_GB2312"/>
          <w:color w:val="000000"/>
          <w:sz w:val="28"/>
          <w:szCs w:val="28"/>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adjustRightInd w:val="0"/>
        <w:snapToGrid w:val="0"/>
        <w:spacing w:line="500" w:lineRule="exact"/>
        <w:ind w:firstLine="498" w:firstLineChars="200"/>
        <w:rPr>
          <w:rFonts w:hint="eastAsia" w:ascii="仿宋" w:hAnsi="仿宋" w:eastAsia="仿宋" w:cs="仿宋_GB2312"/>
          <w:color w:val="000000"/>
          <w:sz w:val="28"/>
          <w:szCs w:val="28"/>
        </w:rPr>
      </w:pPr>
      <w:r>
        <w:rPr>
          <w:rFonts w:hint="eastAsia" w:ascii="仿宋" w:hAnsi="仿宋" w:eastAsia="仿宋" w:cs="仿宋_GB2312"/>
          <w:color w:val="000000"/>
          <w:sz w:val="28"/>
          <w:szCs w:val="28"/>
        </w:rPr>
        <w:t>（一）具有独立承担民事责任的能力；</w:t>
      </w:r>
    </w:p>
    <w:p>
      <w:pPr>
        <w:adjustRightInd w:val="0"/>
        <w:snapToGrid w:val="0"/>
        <w:spacing w:line="500" w:lineRule="exact"/>
        <w:ind w:firstLine="498" w:firstLineChars="200"/>
        <w:rPr>
          <w:rFonts w:hint="eastAsia" w:ascii="仿宋" w:hAnsi="仿宋" w:eastAsia="仿宋" w:cs="仿宋_GB2312"/>
          <w:color w:val="000000"/>
          <w:sz w:val="28"/>
          <w:szCs w:val="28"/>
        </w:rPr>
      </w:pPr>
      <w:r>
        <w:rPr>
          <w:rFonts w:hint="eastAsia" w:ascii="仿宋" w:hAnsi="仿宋" w:eastAsia="仿宋" w:cs="仿宋_GB2312"/>
          <w:color w:val="000000"/>
          <w:sz w:val="28"/>
          <w:szCs w:val="28"/>
        </w:rPr>
        <w:t>（二）具有良好的商业信誉和健全的财务会计制度；</w:t>
      </w:r>
    </w:p>
    <w:p>
      <w:pPr>
        <w:adjustRightInd w:val="0"/>
        <w:snapToGrid w:val="0"/>
        <w:spacing w:line="500" w:lineRule="exact"/>
        <w:ind w:firstLine="498" w:firstLineChars="200"/>
        <w:rPr>
          <w:rFonts w:hint="eastAsia" w:ascii="仿宋" w:hAnsi="仿宋" w:eastAsia="仿宋" w:cs="仿宋_GB2312"/>
          <w:color w:val="000000"/>
          <w:sz w:val="28"/>
          <w:szCs w:val="28"/>
        </w:rPr>
      </w:pPr>
      <w:r>
        <w:rPr>
          <w:rFonts w:hint="eastAsia" w:ascii="仿宋" w:hAnsi="仿宋" w:eastAsia="仿宋" w:cs="仿宋_GB2312"/>
          <w:color w:val="000000"/>
          <w:sz w:val="28"/>
          <w:szCs w:val="28"/>
        </w:rPr>
        <w:t>（三）具有履行合同所必需的设备和专业技术能力；</w:t>
      </w:r>
    </w:p>
    <w:p>
      <w:pPr>
        <w:adjustRightInd w:val="0"/>
        <w:snapToGrid w:val="0"/>
        <w:spacing w:line="500" w:lineRule="exact"/>
        <w:ind w:firstLine="498" w:firstLineChars="200"/>
        <w:rPr>
          <w:rFonts w:hint="eastAsia" w:ascii="仿宋" w:hAnsi="仿宋" w:eastAsia="仿宋" w:cs="仿宋_GB2312"/>
          <w:color w:val="000000"/>
          <w:sz w:val="28"/>
          <w:szCs w:val="28"/>
        </w:rPr>
      </w:pPr>
      <w:r>
        <w:rPr>
          <w:rFonts w:hint="eastAsia" w:ascii="仿宋" w:hAnsi="仿宋" w:eastAsia="仿宋" w:cs="仿宋_GB2312"/>
          <w:color w:val="000000"/>
          <w:sz w:val="28"/>
          <w:szCs w:val="28"/>
        </w:rPr>
        <w:t>（四）有依法缴纳税收和社会保障资金的良好记录；</w:t>
      </w:r>
    </w:p>
    <w:p>
      <w:pPr>
        <w:adjustRightInd w:val="0"/>
        <w:snapToGrid w:val="0"/>
        <w:spacing w:line="500" w:lineRule="exact"/>
        <w:ind w:firstLine="498" w:firstLineChars="200"/>
        <w:rPr>
          <w:rFonts w:hint="eastAsia" w:ascii="仿宋" w:hAnsi="仿宋" w:eastAsia="仿宋" w:cs="仿宋_GB2312"/>
          <w:color w:val="000000"/>
          <w:sz w:val="28"/>
          <w:szCs w:val="28"/>
        </w:rPr>
      </w:pPr>
      <w:r>
        <w:rPr>
          <w:rFonts w:hint="eastAsia" w:ascii="仿宋" w:hAnsi="仿宋" w:eastAsia="仿宋" w:cs="仿宋_GB2312"/>
          <w:color w:val="000000"/>
          <w:sz w:val="28"/>
          <w:szCs w:val="28"/>
        </w:rPr>
        <w:t>（五）参加政府采购活动前三年内，在经营活动中没有重大违法记录；</w:t>
      </w:r>
    </w:p>
    <w:p>
      <w:pPr>
        <w:adjustRightInd w:val="0"/>
        <w:snapToGrid w:val="0"/>
        <w:spacing w:line="500" w:lineRule="exact"/>
        <w:ind w:firstLine="498" w:firstLineChars="200"/>
        <w:rPr>
          <w:rFonts w:hint="eastAsia" w:ascii="仿宋" w:hAnsi="仿宋" w:eastAsia="仿宋" w:cs="仿宋_GB2312"/>
          <w:color w:val="000000"/>
          <w:sz w:val="28"/>
          <w:szCs w:val="28"/>
        </w:rPr>
      </w:pPr>
      <w:r>
        <w:rPr>
          <w:rFonts w:hint="eastAsia" w:ascii="仿宋" w:hAnsi="仿宋" w:eastAsia="仿宋" w:cs="仿宋_GB2312"/>
          <w:color w:val="000000"/>
          <w:sz w:val="28"/>
          <w:szCs w:val="28"/>
        </w:rPr>
        <w:t>（六）未被列入经营异常名录或者严重违法失信名单、失信被执行人、重大税收违法案件当事人名单、政府采购严重违法失信行为记录名单；</w:t>
      </w:r>
    </w:p>
    <w:p>
      <w:pPr>
        <w:adjustRightInd w:val="0"/>
        <w:snapToGrid w:val="0"/>
        <w:spacing w:line="500" w:lineRule="exact"/>
        <w:ind w:firstLine="498" w:firstLineChars="200"/>
        <w:rPr>
          <w:rFonts w:hint="eastAsia" w:ascii="仿宋" w:hAnsi="仿宋" w:eastAsia="仿宋" w:cs="仿宋_GB2312"/>
          <w:color w:val="000000"/>
          <w:sz w:val="28"/>
          <w:szCs w:val="28"/>
        </w:rPr>
      </w:pPr>
      <w:r>
        <w:rPr>
          <w:rFonts w:hint="eastAsia" w:ascii="仿宋" w:hAnsi="仿宋" w:eastAsia="仿宋" w:cs="仿宋_GB2312"/>
          <w:color w:val="000000"/>
          <w:sz w:val="28"/>
          <w:szCs w:val="28"/>
        </w:rPr>
        <w:t>（七）未被相关监管部门作出行政处罚且尚在处罚有效期内；</w:t>
      </w:r>
    </w:p>
    <w:p>
      <w:pPr>
        <w:adjustRightInd w:val="0"/>
        <w:snapToGrid w:val="0"/>
        <w:spacing w:line="500" w:lineRule="exact"/>
        <w:ind w:firstLine="498" w:firstLineChars="200"/>
        <w:rPr>
          <w:rFonts w:hint="eastAsia" w:ascii="仿宋" w:hAnsi="仿宋" w:eastAsia="仿宋" w:cs="仿宋_GB2312"/>
          <w:color w:val="000000"/>
          <w:sz w:val="28"/>
          <w:szCs w:val="28"/>
        </w:rPr>
      </w:pPr>
      <w:r>
        <w:rPr>
          <w:rFonts w:hint="eastAsia" w:ascii="仿宋" w:hAnsi="仿宋" w:eastAsia="仿宋" w:cs="仿宋_GB2312"/>
          <w:color w:val="000000"/>
          <w:sz w:val="28"/>
          <w:szCs w:val="28"/>
        </w:rPr>
        <w:t>（八）未曾作出虚假采购承诺；</w:t>
      </w:r>
    </w:p>
    <w:p>
      <w:pPr>
        <w:adjustRightInd w:val="0"/>
        <w:snapToGrid w:val="0"/>
        <w:spacing w:line="500" w:lineRule="exact"/>
        <w:ind w:firstLine="498" w:firstLineChars="200"/>
        <w:rPr>
          <w:rFonts w:hint="eastAsia" w:ascii="仿宋" w:hAnsi="仿宋" w:eastAsia="仿宋" w:cs="仿宋_GB2312"/>
          <w:color w:val="000000"/>
          <w:sz w:val="28"/>
          <w:szCs w:val="28"/>
        </w:rPr>
      </w:pPr>
      <w:r>
        <w:rPr>
          <w:rFonts w:hint="eastAsia" w:ascii="仿宋" w:hAnsi="仿宋" w:eastAsia="仿宋" w:cs="仿宋_GB2312"/>
          <w:color w:val="000000"/>
          <w:sz w:val="28"/>
          <w:szCs w:val="28"/>
        </w:rPr>
        <w:t>（九）符合法律、行政法规规定的其他条件。</w:t>
      </w:r>
    </w:p>
    <w:p>
      <w:pPr>
        <w:adjustRightInd w:val="0"/>
        <w:snapToGrid w:val="0"/>
        <w:spacing w:line="500" w:lineRule="exact"/>
        <w:ind w:firstLine="498" w:firstLineChars="200"/>
        <w:rPr>
          <w:rFonts w:hint="eastAsia" w:ascii="仿宋" w:hAnsi="仿宋" w:eastAsia="仿宋" w:cs="仿宋_GB2312"/>
          <w:color w:val="000000"/>
          <w:sz w:val="28"/>
          <w:szCs w:val="28"/>
        </w:rPr>
      </w:pPr>
      <w:r>
        <w:rPr>
          <w:rFonts w:hint="eastAsia" w:ascii="仿宋" w:hAnsi="仿宋" w:eastAsia="仿宋" w:cs="仿宋_GB2312"/>
          <w:color w:val="000000"/>
          <w:sz w:val="28"/>
          <w:szCs w:val="28"/>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adjustRightInd w:val="0"/>
        <w:snapToGrid w:val="0"/>
        <w:spacing w:before="233" w:beforeLines="50" w:line="400" w:lineRule="exact"/>
        <w:rPr>
          <w:rFonts w:hint="eastAsia" w:ascii="仿宋" w:hAnsi="仿宋" w:eastAsia="仿宋" w:cs="仿宋_GB2312"/>
          <w:color w:val="000000"/>
          <w:sz w:val="28"/>
          <w:szCs w:val="28"/>
        </w:rPr>
      </w:pPr>
    </w:p>
    <w:p>
      <w:pPr>
        <w:adjustRightInd w:val="0"/>
        <w:snapToGrid w:val="0"/>
        <w:spacing w:before="233" w:beforeLines="50" w:line="500" w:lineRule="exact"/>
        <w:rPr>
          <w:rFonts w:hint="eastAsia" w:ascii="仿宋" w:hAnsi="仿宋" w:eastAsia="仿宋" w:cs="仿宋_GB2312"/>
          <w:color w:val="000000"/>
          <w:sz w:val="28"/>
          <w:szCs w:val="28"/>
        </w:rPr>
      </w:pPr>
      <w:r>
        <w:rPr>
          <w:rFonts w:hint="eastAsia" w:ascii="仿宋" w:hAnsi="仿宋" w:eastAsia="仿宋" w:cs="仿宋_GB2312"/>
          <w:color w:val="000000"/>
          <w:sz w:val="28"/>
          <w:szCs w:val="28"/>
        </w:rPr>
        <w:t xml:space="preserve">供应商（加盖公章）： </w:t>
      </w:r>
    </w:p>
    <w:p>
      <w:pPr>
        <w:adjustRightInd w:val="0"/>
        <w:snapToGrid w:val="0"/>
        <w:spacing w:before="233" w:beforeLines="50" w:line="500" w:lineRule="exact"/>
        <w:rPr>
          <w:rFonts w:hint="eastAsia" w:ascii="仿宋" w:hAnsi="仿宋" w:eastAsia="仿宋" w:cs="仿宋_GB2312"/>
          <w:color w:val="000000"/>
          <w:sz w:val="28"/>
          <w:szCs w:val="28"/>
        </w:rPr>
      </w:pPr>
      <w:r>
        <w:rPr>
          <w:rFonts w:hint="eastAsia" w:ascii="仿宋" w:hAnsi="仿宋" w:eastAsia="仿宋" w:cs="仿宋_GB2312"/>
          <w:color w:val="000000"/>
          <w:sz w:val="28"/>
          <w:szCs w:val="28"/>
        </w:rPr>
        <w:t xml:space="preserve">法定代表人、负责人、本人、或授权代表(签字或盖章)： </w:t>
      </w:r>
    </w:p>
    <w:p>
      <w:pPr>
        <w:adjustRightInd w:val="0"/>
        <w:snapToGrid w:val="0"/>
        <w:spacing w:before="233" w:beforeLines="50" w:line="500" w:lineRule="exact"/>
        <w:rPr>
          <w:rFonts w:hint="eastAsia" w:ascii="仿宋" w:hAnsi="仿宋" w:eastAsia="仿宋" w:cs="仿宋_GB2312"/>
          <w:color w:val="000000"/>
          <w:sz w:val="28"/>
          <w:szCs w:val="28"/>
        </w:rPr>
      </w:pPr>
      <w:r>
        <w:rPr>
          <w:rFonts w:hint="eastAsia" w:ascii="仿宋" w:hAnsi="仿宋" w:eastAsia="仿宋" w:cs="仿宋_GB2312"/>
          <w:color w:val="000000"/>
          <w:sz w:val="28"/>
          <w:szCs w:val="28"/>
        </w:rPr>
        <w:t>日期：</w:t>
      </w:r>
      <w:r>
        <w:rPr>
          <w:rFonts w:ascii="仿宋" w:hAnsi="仿宋" w:eastAsia="仿宋" w:cs="仿宋_GB2312"/>
          <w:color w:val="000000"/>
          <w:sz w:val="28"/>
          <w:szCs w:val="28"/>
        </w:rPr>
        <w:t xml:space="preserve">        </w:t>
      </w:r>
      <w:r>
        <w:rPr>
          <w:rFonts w:hint="eastAsia" w:ascii="仿宋" w:hAnsi="仿宋" w:eastAsia="仿宋" w:cs="仿宋_GB2312"/>
          <w:color w:val="000000"/>
          <w:sz w:val="28"/>
          <w:szCs w:val="28"/>
        </w:rPr>
        <w:t>年</w:t>
      </w:r>
      <w:r>
        <w:rPr>
          <w:rFonts w:ascii="Calibri" w:hAnsi="Calibri" w:eastAsia="仿宋" w:cs="Calibri"/>
          <w:color w:val="000000"/>
          <w:sz w:val="28"/>
          <w:szCs w:val="28"/>
        </w:rPr>
        <w:t xml:space="preserve">     </w:t>
      </w:r>
      <w:r>
        <w:rPr>
          <w:rFonts w:hint="eastAsia" w:ascii="仿宋" w:hAnsi="仿宋" w:eastAsia="仿宋" w:cs="仿宋_GB2312"/>
          <w:color w:val="000000"/>
          <w:sz w:val="28"/>
          <w:szCs w:val="28"/>
        </w:rPr>
        <w:t>月</w:t>
      </w:r>
      <w:r>
        <w:rPr>
          <w:rFonts w:ascii="Calibri" w:hAnsi="Calibri" w:eastAsia="仿宋" w:cs="Calibri"/>
          <w:color w:val="000000"/>
          <w:sz w:val="28"/>
          <w:szCs w:val="28"/>
        </w:rPr>
        <w:t xml:space="preserve">      </w:t>
      </w:r>
      <w:r>
        <w:rPr>
          <w:rFonts w:hint="eastAsia" w:ascii="仿宋" w:hAnsi="仿宋" w:eastAsia="仿宋" w:cs="仿宋_GB2312"/>
          <w:color w:val="000000"/>
          <w:sz w:val="28"/>
          <w:szCs w:val="28"/>
        </w:rPr>
        <w:t xml:space="preserve">日 </w:t>
      </w:r>
    </w:p>
    <w:p>
      <w:pPr>
        <w:adjustRightInd w:val="0"/>
        <w:snapToGrid w:val="0"/>
        <w:spacing w:before="233" w:beforeLines="50" w:line="460" w:lineRule="exact"/>
        <w:ind w:firstLine="498" w:firstLineChars="200"/>
        <w:rPr>
          <w:rFonts w:hint="eastAsia" w:ascii="仿宋" w:hAnsi="仿宋" w:eastAsia="仿宋" w:cs="宋体"/>
          <w:bCs/>
          <w:color w:val="000000"/>
          <w:sz w:val="28"/>
          <w:szCs w:val="28"/>
        </w:rPr>
      </w:pPr>
    </w:p>
    <w:p>
      <w:pPr>
        <w:spacing w:line="400" w:lineRule="exact"/>
        <w:rPr>
          <w:rFonts w:ascii="仿宋" w:hAnsi="仿宋" w:eastAsia="仿宋"/>
          <w:sz w:val="28"/>
          <w:szCs w:val="28"/>
        </w:rPr>
      </w:pPr>
      <w:r>
        <w:rPr>
          <w:rFonts w:ascii="仿宋" w:hAnsi="仿宋" w:eastAsia="仿宋"/>
          <w:sz w:val="28"/>
          <w:szCs w:val="28"/>
        </w:rPr>
        <w:t>注：1.投标人</w:t>
      </w:r>
      <w:r>
        <w:rPr>
          <w:rFonts w:hint="eastAsia" w:ascii="仿宋" w:hAnsi="仿宋" w:eastAsia="仿宋"/>
          <w:sz w:val="28"/>
          <w:szCs w:val="28"/>
        </w:rPr>
        <w:t>（供应商）</w:t>
      </w:r>
      <w:r>
        <w:rPr>
          <w:rFonts w:ascii="仿宋" w:hAnsi="仿宋" w:eastAsia="仿宋"/>
          <w:sz w:val="28"/>
          <w:szCs w:val="28"/>
        </w:rPr>
        <w:t>须在</w:t>
      </w:r>
      <w:r>
        <w:rPr>
          <w:rFonts w:hint="eastAsia" w:ascii="仿宋" w:hAnsi="仿宋" w:eastAsia="仿宋"/>
          <w:sz w:val="28"/>
          <w:szCs w:val="28"/>
        </w:rPr>
        <w:t>响应</w:t>
      </w:r>
      <w:r>
        <w:rPr>
          <w:rFonts w:ascii="仿宋" w:hAnsi="仿宋" w:eastAsia="仿宋"/>
          <w:sz w:val="28"/>
          <w:szCs w:val="28"/>
        </w:rPr>
        <w:t>文件中按此模板提供承诺函，未提供视为未实质性响应招标文件</w:t>
      </w:r>
      <w:r>
        <w:rPr>
          <w:rFonts w:hint="eastAsia" w:ascii="仿宋" w:hAnsi="仿宋" w:eastAsia="仿宋"/>
          <w:sz w:val="28"/>
          <w:szCs w:val="28"/>
        </w:rPr>
        <w:t>（竞争性磋商</w:t>
      </w:r>
      <w:r>
        <w:rPr>
          <w:rFonts w:ascii="仿宋" w:hAnsi="仿宋" w:eastAsia="仿宋"/>
          <w:sz w:val="28"/>
          <w:szCs w:val="28"/>
        </w:rPr>
        <w:t>文件</w:t>
      </w:r>
      <w:r>
        <w:rPr>
          <w:rFonts w:hint="eastAsia" w:ascii="仿宋" w:hAnsi="仿宋" w:eastAsia="仿宋"/>
          <w:sz w:val="28"/>
          <w:szCs w:val="28"/>
        </w:rPr>
        <w:t>）</w:t>
      </w:r>
      <w:r>
        <w:rPr>
          <w:rFonts w:ascii="仿宋" w:hAnsi="仿宋" w:eastAsia="仿宋"/>
          <w:sz w:val="28"/>
          <w:szCs w:val="28"/>
        </w:rPr>
        <w:t>要求，按无效投标处理。</w:t>
      </w:r>
    </w:p>
    <w:p>
      <w:pPr>
        <w:spacing w:line="400" w:lineRule="exact"/>
        <w:rPr>
          <w:rFonts w:hint="eastAsia" w:ascii="仿宋" w:hAnsi="仿宋" w:eastAsia="仿宋"/>
          <w:color w:val="000000"/>
          <w:sz w:val="28"/>
          <w:szCs w:val="28"/>
        </w:rPr>
      </w:pPr>
      <w:r>
        <w:rPr>
          <w:rFonts w:ascii="仿宋" w:hAnsi="仿宋" w:eastAsia="仿宋"/>
          <w:sz w:val="28"/>
          <w:szCs w:val="28"/>
        </w:rPr>
        <w:t>2.投标人</w:t>
      </w:r>
      <w:r>
        <w:rPr>
          <w:rFonts w:hint="eastAsia" w:ascii="仿宋" w:hAnsi="仿宋" w:eastAsia="仿宋"/>
          <w:sz w:val="28"/>
          <w:szCs w:val="28"/>
        </w:rPr>
        <w:t>（供应商）</w:t>
      </w:r>
      <w:r>
        <w:rPr>
          <w:rFonts w:ascii="仿宋" w:hAnsi="仿宋" w:eastAsia="仿宋"/>
          <w:sz w:val="28"/>
          <w:szCs w:val="28"/>
        </w:rPr>
        <w:t>的法定代表人或者授权</w:t>
      </w:r>
      <w:r>
        <w:rPr>
          <w:rFonts w:hint="eastAsia" w:ascii="仿宋" w:hAnsi="仿宋" w:eastAsia="仿宋"/>
          <w:sz w:val="28"/>
          <w:szCs w:val="28"/>
        </w:rPr>
        <w:t>的</w:t>
      </w:r>
      <w:r>
        <w:rPr>
          <w:rFonts w:ascii="仿宋" w:hAnsi="仿宋" w:eastAsia="仿宋"/>
          <w:sz w:val="28"/>
          <w:szCs w:val="28"/>
        </w:rPr>
        <w:t>委托代理人的签字或盖章应真实、有效，如由授权</w:t>
      </w:r>
      <w:r>
        <w:rPr>
          <w:rFonts w:hint="eastAsia" w:ascii="仿宋" w:hAnsi="仿宋" w:eastAsia="仿宋"/>
          <w:sz w:val="28"/>
          <w:szCs w:val="28"/>
        </w:rPr>
        <w:t>的</w:t>
      </w:r>
      <w:r>
        <w:rPr>
          <w:rFonts w:ascii="仿宋" w:hAnsi="仿宋" w:eastAsia="仿宋"/>
          <w:sz w:val="28"/>
          <w:szCs w:val="28"/>
        </w:rPr>
        <w:t>委托代理人签字或盖章的，应提供“法定代表人授权书”</w:t>
      </w:r>
      <w:r>
        <w:rPr>
          <w:rFonts w:hint="eastAsia" w:ascii="仿宋" w:hAnsi="仿宋" w:eastAsia="仿宋" w:cs="仿宋_GB2312"/>
          <w:color w:val="000000"/>
          <w:sz w:val="28"/>
          <w:szCs w:val="28"/>
        </w:rPr>
        <w:t>。</w:t>
      </w:r>
      <w:r>
        <w:rPr>
          <w:rFonts w:hint="eastAsia" w:ascii="仿宋" w:hAnsi="仿宋" w:eastAsia="仿宋"/>
          <w:color w:val="000000"/>
          <w:sz w:val="28"/>
          <w:szCs w:val="28"/>
        </w:rPr>
        <w:t xml:space="preserve"> </w:t>
      </w:r>
    </w:p>
    <w:p>
      <w:pPr>
        <w:rPr>
          <w:rFonts w:hint="eastAsia" w:ascii="仿宋" w:hAnsi="仿宋" w:eastAsia="仿宋"/>
          <w:sz w:val="28"/>
          <w:szCs w:val="28"/>
        </w:rPr>
      </w:pPr>
    </w:p>
    <w:p>
      <w:pPr>
        <w:rPr>
          <w:rFonts w:ascii="仿宋" w:hAnsi="仿宋" w:eastAsia="仿宋"/>
        </w:rPr>
      </w:pPr>
    </w:p>
    <w:p>
      <w:pPr>
        <w:rPr>
          <w:rFonts w:hint="eastAsia" w:ascii="仿宋" w:hAnsi="仿宋" w:eastAsia="仿宋"/>
        </w:rPr>
      </w:pPr>
      <w:r>
        <w:rPr>
          <w:rFonts w:ascii="仿宋" w:hAnsi="仿宋" w:eastAsia="仿宋"/>
        </w:rPr>
        <w:br w:type="page"/>
      </w:r>
    </w:p>
    <w:p>
      <w:pPr>
        <w:pStyle w:val="5"/>
        <w:rPr>
          <w:rFonts w:ascii="仿宋" w:hAnsi="仿宋"/>
          <w:spacing w:val="14"/>
          <w:sz w:val="30"/>
          <w:szCs w:val="30"/>
        </w:rPr>
      </w:pPr>
      <w:bookmarkStart w:id="84" w:name="_Toc1721485"/>
      <w:r>
        <w:rPr>
          <w:rFonts w:hint="eastAsia" w:ascii="仿宋" w:hAnsi="仿宋"/>
          <w:spacing w:val="14"/>
          <w:sz w:val="30"/>
          <w:szCs w:val="30"/>
        </w:rPr>
        <w:t>五、报价一览表</w:t>
      </w:r>
      <w:bookmarkEnd w:id="84"/>
    </w:p>
    <w:p>
      <w:pPr>
        <w:pStyle w:val="301"/>
        <w:rPr>
          <w:rFonts w:hint="eastAsia" w:ascii="仿宋" w:hAnsi="仿宋" w:eastAsia="仿宋"/>
          <w:sz w:val="30"/>
          <w:szCs w:val="30"/>
        </w:rPr>
      </w:pPr>
    </w:p>
    <w:p>
      <w:pPr>
        <w:pStyle w:val="301"/>
        <w:ind w:firstLine="0"/>
        <w:jc w:val="center"/>
        <w:rPr>
          <w:rFonts w:ascii="仿宋" w:hAnsi="仿宋" w:eastAsia="仿宋"/>
          <w:sz w:val="30"/>
          <w:szCs w:val="30"/>
        </w:rPr>
      </w:pPr>
      <w:r>
        <w:rPr>
          <w:rFonts w:hint="eastAsia" w:ascii="仿宋" w:hAnsi="仿宋" w:eastAsia="仿宋"/>
          <w:sz w:val="30"/>
          <w:szCs w:val="30"/>
        </w:rPr>
        <w:t>报价一览表</w:t>
      </w:r>
    </w:p>
    <w:p>
      <w:pPr>
        <w:jc w:val="center"/>
        <w:rPr>
          <w:rFonts w:hint="eastAsia"/>
          <w:sz w:val="24"/>
          <w:szCs w:val="24"/>
        </w:rPr>
      </w:pPr>
      <w:r>
        <w:rPr>
          <w:rFonts w:hint="eastAsia"/>
          <w:sz w:val="24"/>
          <w:szCs w:val="24"/>
        </w:rPr>
        <w:t>（首次报价）</w:t>
      </w:r>
    </w:p>
    <w:p/>
    <w:tbl>
      <w:tblPr>
        <w:tblStyle w:val="6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93"/>
        <w:gridCol w:w="47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8" w:hRule="atLeast"/>
          <w:jc w:val="center"/>
        </w:trPr>
        <w:tc>
          <w:tcPr>
            <w:tcW w:w="2593" w:type="dxa"/>
            <w:noWrap w:val="0"/>
            <w:vAlign w:val="center"/>
          </w:tcPr>
          <w:p>
            <w:pPr>
              <w:pStyle w:val="301"/>
              <w:ind w:firstLine="0"/>
              <w:jc w:val="center"/>
              <w:rPr>
                <w:rFonts w:ascii="仿宋" w:hAnsi="仿宋" w:eastAsia="仿宋" w:cs="仿宋"/>
                <w:sz w:val="20"/>
              </w:rPr>
            </w:pPr>
            <w:r>
              <w:rPr>
                <w:rFonts w:hint="eastAsia" w:ascii="仿宋" w:hAnsi="仿宋" w:eastAsia="仿宋" w:cs="仿宋"/>
                <w:sz w:val="20"/>
              </w:rPr>
              <w:t>供应商名称</w:t>
            </w:r>
          </w:p>
        </w:tc>
        <w:tc>
          <w:tcPr>
            <w:tcW w:w="4745" w:type="dxa"/>
            <w:noWrap w:val="0"/>
            <w:vAlign w:val="center"/>
          </w:tcPr>
          <w:p>
            <w:pPr>
              <w:pStyle w:val="301"/>
              <w:ind w:firstLine="0"/>
              <w:rPr>
                <w:rFonts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93" w:type="dxa"/>
            <w:noWrap w:val="0"/>
            <w:vAlign w:val="center"/>
          </w:tcPr>
          <w:p>
            <w:pPr>
              <w:pStyle w:val="301"/>
              <w:ind w:firstLine="0"/>
              <w:jc w:val="center"/>
              <w:rPr>
                <w:rFonts w:ascii="仿宋" w:hAnsi="仿宋" w:eastAsia="仿宋" w:cs="仿宋"/>
                <w:sz w:val="20"/>
              </w:rPr>
            </w:pPr>
            <w:r>
              <w:rPr>
                <w:rFonts w:hint="eastAsia" w:ascii="仿宋" w:hAnsi="仿宋" w:eastAsia="仿宋" w:cs="仿宋"/>
                <w:sz w:val="20"/>
              </w:rPr>
              <w:t>报价</w:t>
            </w:r>
          </w:p>
        </w:tc>
        <w:tc>
          <w:tcPr>
            <w:tcW w:w="4745" w:type="dxa"/>
            <w:noWrap w:val="0"/>
            <w:vAlign w:val="center"/>
          </w:tcPr>
          <w:p>
            <w:pPr>
              <w:widowControl/>
              <w:jc w:val="left"/>
              <w:rPr>
                <w:rFonts w:ascii="仿宋" w:hAnsi="仿宋" w:eastAsia="仿宋" w:cs="仿宋"/>
              </w:rPr>
            </w:pPr>
            <w:r>
              <w:rPr>
                <w:rFonts w:hint="eastAsia" w:ascii="仿宋" w:hAnsi="仿宋" w:eastAsia="仿宋" w:cs="仿宋"/>
              </w:rPr>
              <w:t>大写</w:t>
            </w:r>
            <w:r>
              <w:rPr>
                <w:rFonts w:ascii="仿宋" w:hAnsi="仿宋" w:eastAsia="仿宋" w:cs="仿宋"/>
              </w:rPr>
              <w:t>：</w:t>
            </w:r>
          </w:p>
          <w:p>
            <w:pPr>
              <w:widowControl/>
              <w:jc w:val="left"/>
              <w:rPr>
                <w:rFonts w:hint="eastAsia" w:ascii="仿宋" w:hAnsi="仿宋" w:eastAsia="仿宋" w:cs="仿宋"/>
              </w:rPr>
            </w:pPr>
            <w:r>
              <w:rPr>
                <w:rFonts w:hint="eastAsia" w:ascii="仿宋" w:hAnsi="仿宋" w:eastAsia="仿宋" w:cs="仿宋"/>
              </w:rPr>
              <w:t>小写</w:t>
            </w:r>
            <w:r>
              <w:rPr>
                <w:rFonts w:ascii="仿宋" w:hAnsi="仿宋" w:eastAsia="仿宋" w:cs="仿宋"/>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2593" w:type="dxa"/>
            <w:noWrap w:val="0"/>
            <w:vAlign w:val="center"/>
          </w:tcPr>
          <w:p>
            <w:pPr>
              <w:pStyle w:val="301"/>
              <w:ind w:firstLine="0"/>
              <w:jc w:val="center"/>
              <w:rPr>
                <w:rFonts w:hint="eastAsia" w:ascii="仿宋" w:hAnsi="仿宋" w:eastAsia="仿宋" w:cs="仿宋"/>
                <w:sz w:val="20"/>
              </w:rPr>
            </w:pPr>
            <w:r>
              <w:rPr>
                <w:rFonts w:hint="eastAsia" w:ascii="仿宋" w:hAnsi="仿宋" w:eastAsia="仿宋" w:cs="仿宋"/>
                <w:sz w:val="20"/>
              </w:rPr>
              <w:t>服务期</w:t>
            </w:r>
          </w:p>
        </w:tc>
        <w:tc>
          <w:tcPr>
            <w:tcW w:w="4745" w:type="dxa"/>
            <w:noWrap w:val="0"/>
            <w:vAlign w:val="center"/>
          </w:tcPr>
          <w:p>
            <w:pPr>
              <w:pStyle w:val="301"/>
              <w:ind w:firstLine="0"/>
              <w:jc w:val="center"/>
              <w:rPr>
                <w:rFonts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2593" w:type="dxa"/>
            <w:noWrap w:val="0"/>
            <w:vAlign w:val="center"/>
          </w:tcPr>
          <w:p>
            <w:pPr>
              <w:pStyle w:val="301"/>
              <w:ind w:firstLine="0"/>
              <w:jc w:val="center"/>
              <w:rPr>
                <w:rFonts w:hint="eastAsia" w:ascii="仿宋" w:hAnsi="仿宋" w:eastAsia="仿宋" w:cs="仿宋"/>
                <w:sz w:val="20"/>
              </w:rPr>
            </w:pPr>
            <w:r>
              <w:rPr>
                <w:rFonts w:hint="eastAsia" w:ascii="仿宋" w:hAnsi="仿宋" w:eastAsia="仿宋" w:cs="仿宋"/>
                <w:sz w:val="20"/>
              </w:rPr>
              <w:t>质量要求</w:t>
            </w:r>
          </w:p>
        </w:tc>
        <w:tc>
          <w:tcPr>
            <w:tcW w:w="4745" w:type="dxa"/>
            <w:noWrap w:val="0"/>
            <w:vAlign w:val="center"/>
          </w:tcPr>
          <w:p>
            <w:pPr>
              <w:pStyle w:val="301"/>
              <w:ind w:firstLine="0"/>
              <w:jc w:val="center"/>
              <w:rPr>
                <w:rFonts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2593" w:type="dxa"/>
            <w:noWrap w:val="0"/>
            <w:vAlign w:val="center"/>
          </w:tcPr>
          <w:p>
            <w:pPr>
              <w:pStyle w:val="301"/>
              <w:ind w:firstLine="0"/>
              <w:jc w:val="center"/>
              <w:rPr>
                <w:rFonts w:hint="eastAsia" w:ascii="仿宋" w:hAnsi="仿宋" w:eastAsia="仿宋" w:cs="仿宋"/>
                <w:sz w:val="20"/>
              </w:rPr>
            </w:pPr>
            <w:r>
              <w:rPr>
                <w:rFonts w:hint="eastAsia" w:ascii="仿宋" w:hAnsi="仿宋" w:eastAsia="仿宋" w:cs="仿宋"/>
                <w:sz w:val="20"/>
              </w:rPr>
              <w:t>合同履行期限</w:t>
            </w:r>
          </w:p>
        </w:tc>
        <w:tc>
          <w:tcPr>
            <w:tcW w:w="4745" w:type="dxa"/>
            <w:noWrap w:val="0"/>
            <w:vAlign w:val="center"/>
          </w:tcPr>
          <w:p>
            <w:pPr>
              <w:pStyle w:val="301"/>
              <w:ind w:firstLine="0"/>
              <w:jc w:val="center"/>
              <w:rPr>
                <w:rFonts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2" w:hRule="atLeast"/>
          <w:jc w:val="center"/>
        </w:trPr>
        <w:tc>
          <w:tcPr>
            <w:tcW w:w="2593" w:type="dxa"/>
            <w:noWrap w:val="0"/>
            <w:vAlign w:val="center"/>
          </w:tcPr>
          <w:p>
            <w:pPr>
              <w:pStyle w:val="301"/>
              <w:ind w:firstLine="0"/>
              <w:jc w:val="center"/>
              <w:rPr>
                <w:rFonts w:hint="eastAsia" w:ascii="仿宋" w:hAnsi="仿宋" w:eastAsia="仿宋" w:cs="仿宋"/>
                <w:sz w:val="20"/>
              </w:rPr>
            </w:pPr>
            <w:r>
              <w:rPr>
                <w:rFonts w:hint="eastAsia" w:ascii="仿宋" w:hAnsi="仿宋" w:eastAsia="仿宋" w:cs="仿宋"/>
                <w:sz w:val="20"/>
              </w:rPr>
              <w:t>响应文件</w:t>
            </w:r>
            <w:r>
              <w:rPr>
                <w:rFonts w:ascii="仿宋" w:hAnsi="仿宋" w:eastAsia="仿宋" w:cs="仿宋"/>
                <w:sz w:val="20"/>
              </w:rPr>
              <w:t>有效期</w:t>
            </w:r>
          </w:p>
        </w:tc>
        <w:tc>
          <w:tcPr>
            <w:tcW w:w="4745" w:type="dxa"/>
            <w:noWrap w:val="0"/>
            <w:vAlign w:val="center"/>
          </w:tcPr>
          <w:p>
            <w:pPr>
              <w:pStyle w:val="301"/>
              <w:ind w:firstLine="0"/>
              <w:jc w:val="center"/>
              <w:rPr>
                <w:rFonts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2" w:hRule="atLeast"/>
          <w:jc w:val="center"/>
        </w:trPr>
        <w:tc>
          <w:tcPr>
            <w:tcW w:w="2593" w:type="dxa"/>
            <w:noWrap w:val="0"/>
            <w:vAlign w:val="center"/>
          </w:tcPr>
          <w:p>
            <w:pPr>
              <w:pStyle w:val="301"/>
              <w:ind w:firstLine="0"/>
              <w:jc w:val="center"/>
              <w:rPr>
                <w:rFonts w:hint="eastAsia" w:ascii="仿宋" w:hAnsi="仿宋" w:eastAsia="仿宋" w:cs="仿宋"/>
                <w:sz w:val="20"/>
              </w:rPr>
            </w:pPr>
            <w:r>
              <w:rPr>
                <w:rFonts w:hint="eastAsia" w:ascii="仿宋" w:hAnsi="仿宋" w:eastAsia="仿宋" w:cs="仿宋"/>
                <w:sz w:val="20"/>
              </w:rPr>
              <w:t>企业地址（与</w:t>
            </w:r>
            <w:r>
              <w:rPr>
                <w:rFonts w:ascii="仿宋" w:hAnsi="仿宋" w:eastAsia="仿宋" w:cs="仿宋"/>
                <w:sz w:val="20"/>
              </w:rPr>
              <w:t>营业执照一致</w:t>
            </w:r>
            <w:r>
              <w:rPr>
                <w:rFonts w:hint="eastAsia" w:ascii="仿宋" w:hAnsi="仿宋" w:eastAsia="仿宋" w:cs="仿宋"/>
                <w:sz w:val="20"/>
              </w:rPr>
              <w:t>）</w:t>
            </w:r>
          </w:p>
        </w:tc>
        <w:tc>
          <w:tcPr>
            <w:tcW w:w="4745" w:type="dxa"/>
            <w:noWrap w:val="0"/>
            <w:vAlign w:val="center"/>
          </w:tcPr>
          <w:p>
            <w:pPr>
              <w:pStyle w:val="301"/>
              <w:ind w:firstLine="0"/>
              <w:jc w:val="center"/>
              <w:rPr>
                <w:rFonts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4" w:hRule="atLeast"/>
          <w:jc w:val="center"/>
        </w:trPr>
        <w:tc>
          <w:tcPr>
            <w:tcW w:w="2593" w:type="dxa"/>
            <w:noWrap w:val="0"/>
            <w:vAlign w:val="center"/>
          </w:tcPr>
          <w:p>
            <w:pPr>
              <w:pStyle w:val="301"/>
              <w:ind w:firstLine="0"/>
              <w:jc w:val="center"/>
              <w:rPr>
                <w:rFonts w:hint="eastAsia" w:ascii="仿宋" w:hAnsi="仿宋" w:eastAsia="仿宋" w:cs="仿宋"/>
                <w:sz w:val="20"/>
              </w:rPr>
            </w:pPr>
            <w:r>
              <w:rPr>
                <w:rFonts w:hint="eastAsia" w:ascii="仿宋" w:hAnsi="仿宋" w:eastAsia="仿宋" w:cs="仿宋"/>
                <w:sz w:val="20"/>
              </w:rPr>
              <w:t>备注</w:t>
            </w:r>
          </w:p>
        </w:tc>
        <w:tc>
          <w:tcPr>
            <w:tcW w:w="4745" w:type="dxa"/>
            <w:noWrap w:val="0"/>
            <w:vAlign w:val="center"/>
          </w:tcPr>
          <w:p>
            <w:pPr>
              <w:pStyle w:val="301"/>
              <w:ind w:firstLine="0"/>
              <w:jc w:val="center"/>
              <w:rPr>
                <w:rFonts w:ascii="仿宋" w:hAnsi="仿宋" w:eastAsia="仿宋" w:cs="仿宋"/>
                <w:sz w:val="20"/>
              </w:rPr>
            </w:pPr>
          </w:p>
        </w:tc>
      </w:tr>
    </w:tbl>
    <w:p>
      <w:pPr>
        <w:pStyle w:val="301"/>
        <w:ind w:firstLine="0"/>
        <w:rPr>
          <w:rFonts w:hint="eastAsia" w:ascii="仿宋" w:hAnsi="仿宋" w:eastAsia="仿宋"/>
          <w:spacing w:val="14"/>
          <w:sz w:val="30"/>
          <w:szCs w:val="30"/>
        </w:rPr>
      </w:pPr>
    </w:p>
    <w:p>
      <w:pPr>
        <w:pStyle w:val="301"/>
        <w:rPr>
          <w:rFonts w:hint="eastAsia" w:ascii="仿宋" w:hAnsi="仿宋" w:eastAsia="仿宋"/>
          <w:spacing w:val="14"/>
          <w:szCs w:val="21"/>
        </w:rPr>
      </w:pPr>
      <w:r>
        <w:rPr>
          <w:rFonts w:hint="eastAsia" w:ascii="仿宋" w:hAnsi="仿宋" w:eastAsia="仿宋"/>
          <w:spacing w:val="14"/>
          <w:szCs w:val="21"/>
        </w:rPr>
        <w:t>供应商名称（公章）：</w:t>
      </w:r>
    </w:p>
    <w:p>
      <w:pPr>
        <w:pStyle w:val="301"/>
        <w:rPr>
          <w:rFonts w:ascii="仿宋" w:hAnsi="仿宋" w:eastAsia="仿宋"/>
          <w:spacing w:val="14"/>
          <w:szCs w:val="21"/>
        </w:rPr>
      </w:pPr>
      <w:r>
        <w:rPr>
          <w:rFonts w:hint="eastAsia" w:ascii="仿宋" w:hAnsi="仿宋" w:eastAsia="仿宋"/>
          <w:spacing w:val="14"/>
          <w:szCs w:val="21"/>
        </w:rPr>
        <w:t>日期：</w:t>
      </w:r>
    </w:p>
    <w:p>
      <w:pPr>
        <w:pStyle w:val="301"/>
        <w:ind w:firstLine="0"/>
        <w:rPr>
          <w:rFonts w:ascii="仿宋" w:hAnsi="仿宋" w:eastAsia="仿宋"/>
          <w:spacing w:val="14"/>
          <w:szCs w:val="21"/>
        </w:rPr>
      </w:pPr>
    </w:p>
    <w:p/>
    <w:p/>
    <w:p>
      <w:pPr>
        <w:sectPr>
          <w:pgSz w:w="11906" w:h="16838"/>
          <w:pgMar w:top="1418" w:right="1247" w:bottom="1418" w:left="1418" w:header="680" w:footer="680" w:gutter="0"/>
          <w:cols w:space="720" w:num="1"/>
          <w:docGrid w:type="linesAndChars" w:linePitch="466" w:charSpace="-6394"/>
        </w:sectPr>
      </w:pPr>
    </w:p>
    <w:p>
      <w:pPr>
        <w:pStyle w:val="301"/>
        <w:jc w:val="center"/>
        <w:rPr>
          <w:rFonts w:hint="eastAsia" w:ascii="仿宋" w:hAnsi="仿宋" w:eastAsia="仿宋"/>
          <w:spacing w:val="14"/>
          <w:sz w:val="28"/>
          <w:szCs w:val="28"/>
        </w:rPr>
      </w:pPr>
      <w:r>
        <w:rPr>
          <w:rFonts w:hint="eastAsia" w:ascii="仿宋" w:hAnsi="仿宋" w:eastAsia="仿宋"/>
          <w:spacing w:val="14"/>
          <w:sz w:val="28"/>
          <w:szCs w:val="28"/>
        </w:rPr>
        <w:t>小型微型（监狱、残疾人福利性单位）企业产品说明</w:t>
      </w:r>
    </w:p>
    <w:p>
      <w:pPr>
        <w:pStyle w:val="301"/>
        <w:ind w:firstLine="0"/>
        <w:jc w:val="center"/>
        <w:rPr>
          <w:rFonts w:ascii="仿宋" w:hAnsi="仿宋" w:eastAsia="仿宋"/>
          <w:spacing w:val="14"/>
          <w:szCs w:val="21"/>
        </w:rPr>
      </w:pPr>
    </w:p>
    <w:p>
      <w:pPr>
        <w:pStyle w:val="301"/>
        <w:rPr>
          <w:rFonts w:hint="eastAsia" w:ascii="仿宋" w:hAnsi="仿宋" w:eastAsia="仿宋"/>
          <w:spacing w:val="14"/>
          <w:szCs w:val="21"/>
        </w:rPr>
      </w:pPr>
      <w:r>
        <w:rPr>
          <w:rFonts w:hint="eastAsia" w:ascii="仿宋" w:hAnsi="仿宋" w:eastAsia="仿宋"/>
          <w:spacing w:val="14"/>
          <w:szCs w:val="21"/>
        </w:rPr>
        <w:t>1、根据《政府采购促进中小企业发展管理办法》（财库﹝2020﹞46号）规定，供应商须提供《中小企业声明函》，否则不予认定。</w:t>
      </w:r>
    </w:p>
    <w:p>
      <w:pPr>
        <w:pStyle w:val="301"/>
        <w:rPr>
          <w:rFonts w:hint="eastAsia" w:ascii="仿宋" w:hAnsi="仿宋" w:eastAsia="仿宋"/>
          <w:spacing w:val="14"/>
          <w:szCs w:val="21"/>
        </w:rPr>
      </w:pPr>
      <w:r>
        <w:rPr>
          <w:rFonts w:hint="eastAsia" w:ascii="仿宋" w:hAnsi="仿宋" w:eastAsia="仿宋"/>
          <w:spacing w:val="14"/>
          <w:szCs w:val="21"/>
        </w:rPr>
        <w:t>2、根据财政部、司法部发布的《关于政府采购支持监狱企业发展有关问题的通知》（财库〔2014〕68号）规定，本项目在评审中对监狱企业产品的价格给予</w:t>
      </w:r>
      <w:r>
        <w:rPr>
          <w:rFonts w:ascii="仿宋" w:hAnsi="仿宋" w:eastAsia="仿宋"/>
          <w:spacing w:val="14"/>
          <w:szCs w:val="21"/>
        </w:rPr>
        <w:t>10</w:t>
      </w:r>
      <w:r>
        <w:rPr>
          <w:rFonts w:hint="eastAsia" w:ascii="仿宋" w:hAnsi="仿宋" w:eastAsia="仿宋"/>
          <w:spacing w:val="14"/>
          <w:szCs w:val="21"/>
        </w:rPr>
        <w:t>%的扣除。监狱企业作为供应商须提供由省级以上监狱管理局、戒毒管理局(含新疆生产建设兵团)出具的属于监狱企业的证明文件的复印件，否则不予认定。</w:t>
      </w:r>
    </w:p>
    <w:p>
      <w:pPr>
        <w:pStyle w:val="301"/>
        <w:rPr>
          <w:rFonts w:hint="eastAsia" w:ascii="仿宋" w:hAnsi="仿宋" w:eastAsia="仿宋"/>
          <w:spacing w:val="14"/>
          <w:szCs w:val="21"/>
        </w:rPr>
      </w:pPr>
      <w:r>
        <w:rPr>
          <w:rFonts w:hint="eastAsia" w:ascii="仿宋" w:hAnsi="仿宋" w:eastAsia="仿宋"/>
          <w:spacing w:val="14"/>
          <w:szCs w:val="21"/>
        </w:rPr>
        <w:t>3、根据财政部、民政部、中国残疾人联合会《关于促进残疾人就业政府采购政策的通知》（财库〔2017〕141号）规定，本项目在评审中对残疾人福利性单位提供本单位制造的货物、承担的工程或者服务，或者提供其他残疾人福利性单位制造的货物（不包括使用非残疾人福利性单位注册商标的货物）的价格给予</w:t>
      </w:r>
      <w:r>
        <w:rPr>
          <w:rFonts w:ascii="仿宋" w:hAnsi="仿宋" w:eastAsia="仿宋"/>
          <w:spacing w:val="14"/>
          <w:szCs w:val="21"/>
        </w:rPr>
        <w:t>10</w:t>
      </w:r>
      <w:r>
        <w:rPr>
          <w:rFonts w:hint="eastAsia" w:ascii="仿宋" w:hAnsi="仿宋" w:eastAsia="仿宋"/>
          <w:spacing w:val="14"/>
          <w:szCs w:val="21"/>
        </w:rPr>
        <w:t>%的扣除。残疾人福利性单位作为供应商须提供《残疾人福利性单位声明函》，否则不予认定。</w:t>
      </w:r>
    </w:p>
    <w:p>
      <w:pPr>
        <w:pStyle w:val="301"/>
        <w:rPr>
          <w:rFonts w:hint="eastAsia" w:ascii="仿宋" w:hAnsi="仿宋" w:eastAsia="仿宋"/>
          <w:spacing w:val="14"/>
          <w:szCs w:val="21"/>
        </w:rPr>
      </w:pPr>
      <w:r>
        <w:rPr>
          <w:rFonts w:hint="eastAsia" w:ascii="仿宋" w:hAnsi="仿宋" w:eastAsia="仿宋"/>
          <w:spacing w:val="14"/>
          <w:szCs w:val="21"/>
        </w:rPr>
        <w:t>4、供应商对所报相关内容的真实性负责，采购代理机构有权将相关内容进行公示，因弄虚作假导致的后果由供应商自行承担。</w:t>
      </w:r>
    </w:p>
    <w:p>
      <w:pPr>
        <w:pStyle w:val="301"/>
        <w:rPr>
          <w:rFonts w:ascii="仿宋" w:hAnsi="仿宋" w:eastAsia="仿宋"/>
          <w:spacing w:val="14"/>
          <w:szCs w:val="21"/>
        </w:rPr>
      </w:pPr>
      <w:r>
        <w:rPr>
          <w:rFonts w:hint="eastAsia" w:ascii="仿宋" w:hAnsi="仿宋" w:eastAsia="仿宋"/>
          <w:spacing w:val="14"/>
          <w:szCs w:val="21"/>
        </w:rPr>
        <w:t>5、相关证明资料附后。</w:t>
      </w:r>
    </w:p>
    <w:p>
      <w:pPr>
        <w:rPr>
          <w:rFonts w:ascii="仿宋" w:hAnsi="仿宋" w:eastAsia="仿宋"/>
        </w:rPr>
      </w:pPr>
    </w:p>
    <w:p>
      <w:pPr>
        <w:rPr>
          <w:rFonts w:ascii="仿宋" w:hAnsi="仿宋" w:eastAsia="仿宋"/>
        </w:rPr>
      </w:pPr>
    </w:p>
    <w:p>
      <w:pPr>
        <w:rPr>
          <w:rFonts w:ascii="仿宋" w:hAnsi="仿宋" w:eastAsia="仿宋"/>
        </w:rPr>
      </w:pPr>
      <w:r>
        <w:rPr>
          <w:rFonts w:ascii="仿宋" w:hAnsi="仿宋" w:eastAsia="仿宋"/>
        </w:rPr>
        <w:br w:type="page"/>
      </w:r>
    </w:p>
    <w:p>
      <w:pPr>
        <w:pStyle w:val="5"/>
        <w:rPr>
          <w:rFonts w:ascii="仿宋" w:hAnsi="仿宋"/>
        </w:rPr>
      </w:pPr>
      <w:bookmarkStart w:id="85" w:name="_Toc1721487"/>
      <w:r>
        <w:rPr>
          <w:rFonts w:hint="eastAsia" w:ascii="仿宋" w:hAnsi="仿宋"/>
        </w:rPr>
        <w:t>六、</w:t>
      </w:r>
      <w:bookmarkEnd w:id="85"/>
      <w:r>
        <w:rPr>
          <w:rFonts w:hint="eastAsia" w:ascii="仿宋" w:hAnsi="仿宋"/>
        </w:rPr>
        <w:t>中小企业声明函（服务）</w:t>
      </w:r>
    </w:p>
    <w:p>
      <w:pPr>
        <w:spacing w:line="276" w:lineRule="auto"/>
        <w:rPr>
          <w:rFonts w:ascii="仿宋" w:hAnsi="仿宋" w:eastAsia="仿宋"/>
          <w:spacing w:val="14"/>
          <w:sz w:val="28"/>
          <w:szCs w:val="28"/>
        </w:rPr>
      </w:pPr>
    </w:p>
    <w:p>
      <w:pPr>
        <w:spacing w:line="276" w:lineRule="auto"/>
        <w:ind w:firstLine="538" w:firstLineChars="200"/>
        <w:jc w:val="center"/>
        <w:rPr>
          <w:rFonts w:hint="eastAsia" w:ascii="仿宋" w:hAnsi="仿宋" w:eastAsia="仿宋" w:cs="宋体"/>
          <w:sz w:val="28"/>
          <w:szCs w:val="28"/>
        </w:rPr>
      </w:pPr>
      <w:r>
        <w:rPr>
          <w:rFonts w:hint="eastAsia" w:ascii="仿宋" w:hAnsi="仿宋" w:eastAsia="仿宋" w:cs="宋体"/>
          <w:sz w:val="28"/>
          <w:szCs w:val="28"/>
        </w:rPr>
        <w:t>中小企业声明函（服务）</w:t>
      </w:r>
    </w:p>
    <w:p>
      <w:pPr>
        <w:spacing w:line="276" w:lineRule="auto"/>
        <w:ind w:firstLine="378" w:firstLineChars="200"/>
        <w:rPr>
          <w:rFonts w:ascii="仿宋" w:hAnsi="仿宋" w:eastAsia="仿宋" w:cs="宋体"/>
          <w:szCs w:val="21"/>
        </w:rPr>
      </w:pPr>
    </w:p>
    <w:p>
      <w:pPr>
        <w:spacing w:line="276" w:lineRule="auto"/>
        <w:ind w:firstLine="378" w:firstLineChars="200"/>
        <w:rPr>
          <w:rFonts w:hint="eastAsia" w:ascii="仿宋" w:hAnsi="仿宋" w:eastAsia="仿宋" w:cs="宋体"/>
          <w:szCs w:val="21"/>
        </w:rPr>
      </w:pPr>
      <w:r>
        <w:rPr>
          <w:rFonts w:hint="eastAsia" w:ascii="仿宋" w:hAnsi="仿宋" w:eastAsia="仿宋" w:cs="宋体"/>
          <w:szCs w:val="21"/>
        </w:rPr>
        <w:t>本公司(联合体）郑重声明，根据《政府采购促进中小企业发展管理办法》〔财库〔 2020 )46号）的规定，本公司(联合体）参加</w:t>
      </w:r>
      <w:r>
        <w:rPr>
          <w:rFonts w:hint="eastAsia" w:ascii="仿宋" w:hAnsi="仿宋" w:eastAsia="仿宋" w:cs="宋体"/>
          <w:iCs/>
          <w:szCs w:val="21"/>
          <w:u w:val="single"/>
        </w:rPr>
        <w:t xml:space="preserve"> </w:t>
      </w:r>
      <w:r>
        <w:rPr>
          <w:rFonts w:ascii="仿宋" w:hAnsi="仿宋" w:eastAsia="仿宋" w:cs="宋体"/>
          <w:iCs/>
          <w:szCs w:val="21"/>
          <w:u w:val="single"/>
        </w:rPr>
        <w:t xml:space="preserve">  </w:t>
      </w:r>
      <w:r>
        <w:rPr>
          <w:rFonts w:hint="eastAsia" w:ascii="仿宋" w:hAnsi="仿宋" w:eastAsia="仿宋" w:cs="宋体"/>
          <w:iCs/>
          <w:szCs w:val="21"/>
          <w:u w:val="single"/>
        </w:rPr>
        <w:t xml:space="preserve">(单位名称）   </w:t>
      </w:r>
      <w:r>
        <w:rPr>
          <w:rFonts w:hint="eastAsia" w:ascii="仿宋" w:hAnsi="仿宋" w:eastAsia="仿宋" w:cs="宋体"/>
          <w:szCs w:val="21"/>
        </w:rPr>
        <w:t>的</w:t>
      </w:r>
      <w:r>
        <w:rPr>
          <w:rFonts w:hint="eastAsia" w:ascii="仿宋" w:hAnsi="仿宋" w:eastAsia="仿宋" w:cs="宋体"/>
          <w:iCs/>
          <w:szCs w:val="21"/>
          <w:u w:val="single"/>
        </w:rPr>
        <w:t xml:space="preserve"> </w:t>
      </w:r>
      <w:r>
        <w:rPr>
          <w:rFonts w:ascii="仿宋" w:hAnsi="仿宋" w:eastAsia="仿宋" w:cs="宋体"/>
          <w:iCs/>
          <w:szCs w:val="21"/>
          <w:u w:val="single"/>
        </w:rPr>
        <w:t xml:space="preserve">   </w:t>
      </w:r>
      <w:r>
        <w:rPr>
          <w:rFonts w:hint="eastAsia" w:ascii="仿宋" w:hAnsi="仿宋" w:eastAsia="仿宋" w:cs="宋体"/>
          <w:iCs/>
          <w:szCs w:val="21"/>
          <w:u w:val="single"/>
        </w:rPr>
        <w:t xml:space="preserve">(项目名称）    </w:t>
      </w:r>
      <w:r>
        <w:rPr>
          <w:rFonts w:hint="eastAsia" w:ascii="仿宋" w:hAnsi="仿宋" w:eastAsia="仿宋" w:cs="宋体"/>
          <w:szCs w:val="21"/>
        </w:rPr>
        <w:t>采购活动，工程的施工单位全部为符合政策要求的中小企业(或者:服务全部由符合政策要求的中小企业承接)。相关企业(含联合体中的中小企业、签订分包意向协议的中小企业)的具体情况如下:</w:t>
      </w:r>
    </w:p>
    <w:p>
      <w:pPr>
        <w:spacing w:line="276" w:lineRule="auto"/>
        <w:ind w:left="358"/>
        <w:rPr>
          <w:rFonts w:hint="eastAsia" w:ascii="仿宋" w:hAnsi="仿宋" w:eastAsia="仿宋" w:cs="宋体"/>
          <w:szCs w:val="21"/>
        </w:rPr>
      </w:pPr>
      <w:r>
        <w:rPr>
          <w:rFonts w:ascii="仿宋" w:hAnsi="仿宋" w:eastAsia="仿宋" w:cs="宋体"/>
          <w:iCs/>
          <w:szCs w:val="21"/>
        </w:rPr>
        <w:t>1.</w:t>
      </w:r>
      <w:r>
        <w:rPr>
          <w:rFonts w:hint="eastAsia" w:ascii="仿宋" w:hAnsi="仿宋" w:eastAsia="仿宋" w:cs="宋体"/>
          <w:iCs/>
          <w:szCs w:val="21"/>
          <w:u w:val="single"/>
        </w:rPr>
        <w:t xml:space="preserve"> </w:t>
      </w:r>
      <w:r>
        <w:rPr>
          <w:rFonts w:ascii="仿宋" w:hAnsi="仿宋" w:eastAsia="仿宋" w:cs="宋体"/>
          <w:iCs/>
          <w:szCs w:val="21"/>
          <w:u w:val="single"/>
        </w:rPr>
        <w:t xml:space="preserve">  </w:t>
      </w:r>
      <w:r>
        <w:rPr>
          <w:rFonts w:hint="eastAsia" w:ascii="仿宋" w:hAnsi="仿宋" w:eastAsia="仿宋" w:cs="宋体"/>
          <w:iCs/>
          <w:szCs w:val="21"/>
          <w:u w:val="single"/>
        </w:rPr>
        <w:t xml:space="preserve">(标的名称）   </w:t>
      </w:r>
      <w:r>
        <w:rPr>
          <w:rFonts w:hint="eastAsia" w:ascii="仿宋" w:hAnsi="仿宋" w:eastAsia="仿宋" w:cs="宋体"/>
          <w:szCs w:val="21"/>
        </w:rPr>
        <w:t>，属于</w:t>
      </w:r>
      <w:r>
        <w:rPr>
          <w:rFonts w:hint="eastAsia" w:ascii="仿宋" w:hAnsi="仿宋" w:eastAsia="仿宋" w:cs="宋体"/>
          <w:iCs/>
          <w:szCs w:val="21"/>
          <w:u w:val="single"/>
        </w:rPr>
        <w:t xml:space="preserve"> </w:t>
      </w:r>
      <w:r>
        <w:rPr>
          <w:rFonts w:ascii="仿宋" w:hAnsi="仿宋" w:eastAsia="仿宋" w:cs="宋体"/>
          <w:iCs/>
          <w:szCs w:val="21"/>
          <w:u w:val="single"/>
        </w:rPr>
        <w:t xml:space="preserve">   </w:t>
      </w:r>
      <w:r>
        <w:rPr>
          <w:rFonts w:hint="eastAsia" w:ascii="仿宋" w:hAnsi="仿宋" w:eastAsia="仿宋" w:cs="宋体"/>
          <w:iCs/>
          <w:szCs w:val="21"/>
          <w:u w:val="single"/>
        </w:rPr>
        <w:t>(采购文件中明确的所属行业)</w:t>
      </w:r>
      <w:r>
        <w:rPr>
          <w:rFonts w:ascii="仿宋" w:hAnsi="仿宋" w:eastAsia="仿宋" w:cs="宋体"/>
          <w:iCs/>
          <w:szCs w:val="21"/>
          <w:u w:val="single"/>
        </w:rPr>
        <w:t xml:space="preserve">   </w:t>
      </w:r>
      <w:r>
        <w:rPr>
          <w:rFonts w:hint="eastAsia" w:ascii="仿宋" w:hAnsi="仿宋" w:eastAsia="仿宋" w:cs="宋体"/>
          <w:iCs/>
          <w:szCs w:val="21"/>
          <w:u w:val="single"/>
        </w:rPr>
        <w:t xml:space="preserve"> </w:t>
      </w:r>
      <w:r>
        <w:rPr>
          <w:rFonts w:hint="eastAsia" w:ascii="仿宋" w:hAnsi="仿宋" w:eastAsia="仿宋" w:cs="宋体"/>
          <w:szCs w:val="21"/>
        </w:rPr>
        <w:t>；承接企业为</w:t>
      </w:r>
      <w:r>
        <w:rPr>
          <w:rFonts w:hint="eastAsia" w:ascii="仿宋" w:hAnsi="仿宋" w:eastAsia="仿宋" w:cs="宋体"/>
          <w:iCs/>
          <w:szCs w:val="21"/>
          <w:u w:val="single"/>
        </w:rPr>
        <w:t xml:space="preserve"> </w:t>
      </w:r>
      <w:r>
        <w:rPr>
          <w:rFonts w:ascii="仿宋" w:hAnsi="仿宋" w:eastAsia="仿宋" w:cs="宋体"/>
          <w:iCs/>
          <w:szCs w:val="21"/>
          <w:u w:val="single"/>
        </w:rPr>
        <w:t xml:space="preserve">  </w:t>
      </w:r>
      <w:r>
        <w:rPr>
          <w:rFonts w:hint="eastAsia" w:ascii="仿宋" w:hAnsi="仿宋" w:eastAsia="仿宋" w:cs="宋体"/>
          <w:iCs/>
          <w:szCs w:val="21"/>
          <w:u w:val="single"/>
        </w:rPr>
        <w:t>(企业名称)</w:t>
      </w:r>
      <w:r>
        <w:rPr>
          <w:rFonts w:ascii="仿宋" w:hAnsi="仿宋" w:eastAsia="仿宋" w:cs="宋体"/>
          <w:iCs/>
          <w:szCs w:val="21"/>
          <w:u w:val="single"/>
        </w:rPr>
        <w:t xml:space="preserve">  </w:t>
      </w:r>
      <w:r>
        <w:rPr>
          <w:rFonts w:hint="eastAsia" w:ascii="仿宋" w:hAnsi="仿宋" w:eastAsia="仿宋" w:cs="宋体"/>
          <w:iCs/>
          <w:szCs w:val="21"/>
          <w:u w:val="single"/>
        </w:rPr>
        <w:t xml:space="preserve"> </w:t>
      </w:r>
      <w:r>
        <w:rPr>
          <w:rFonts w:hint="eastAsia" w:ascii="仿宋" w:hAnsi="仿宋" w:eastAsia="仿宋" w:cs="宋体"/>
          <w:szCs w:val="21"/>
        </w:rPr>
        <w:t>，从业人员</w:t>
      </w:r>
      <w:r>
        <w:rPr>
          <w:rFonts w:ascii="仿宋" w:hAnsi="仿宋" w:eastAsia="仿宋" w:cs="宋体"/>
          <w:szCs w:val="21"/>
          <w:u w:val="single"/>
        </w:rPr>
        <w:t xml:space="preserve">     </w:t>
      </w:r>
      <w:r>
        <w:rPr>
          <w:rFonts w:hint="eastAsia" w:ascii="仿宋" w:hAnsi="仿宋" w:eastAsia="仿宋" w:cs="宋体"/>
          <w:szCs w:val="21"/>
        </w:rPr>
        <w:t>人，营业收入为</w:t>
      </w:r>
      <w:r>
        <w:rPr>
          <w:rFonts w:ascii="仿宋" w:hAnsi="仿宋" w:eastAsia="仿宋" w:cs="宋体"/>
          <w:szCs w:val="21"/>
          <w:u w:val="single"/>
        </w:rPr>
        <w:t xml:space="preserve">      </w:t>
      </w:r>
      <w:r>
        <w:rPr>
          <w:rFonts w:hint="eastAsia" w:ascii="仿宋" w:hAnsi="仿宋" w:eastAsia="仿宋" w:cs="宋体"/>
          <w:szCs w:val="21"/>
        </w:rPr>
        <w:t>万元，资产总额为</w:t>
      </w:r>
      <w:r>
        <w:rPr>
          <w:rFonts w:ascii="仿宋" w:hAnsi="仿宋" w:eastAsia="仿宋" w:cs="宋体"/>
          <w:szCs w:val="21"/>
          <w:u w:val="single"/>
        </w:rPr>
        <w:t xml:space="preserve">     </w:t>
      </w:r>
      <w:r>
        <w:rPr>
          <w:rFonts w:hint="eastAsia" w:ascii="仿宋" w:hAnsi="仿宋" w:eastAsia="仿宋" w:cs="宋体"/>
          <w:szCs w:val="21"/>
        </w:rPr>
        <w:t>万元，属于</w:t>
      </w:r>
      <w:r>
        <w:rPr>
          <w:rFonts w:hint="eastAsia" w:ascii="仿宋" w:hAnsi="仿宋" w:eastAsia="仿宋" w:cs="宋体"/>
          <w:iCs/>
          <w:szCs w:val="21"/>
          <w:u w:val="single"/>
        </w:rPr>
        <w:t xml:space="preserve"> (中型企业、小型企业、微型企业）</w:t>
      </w:r>
      <w:r>
        <w:rPr>
          <w:rFonts w:hint="eastAsia" w:ascii="仿宋" w:hAnsi="仿宋" w:eastAsia="仿宋" w:cs="宋体"/>
          <w:szCs w:val="21"/>
        </w:rPr>
        <w:t xml:space="preserve"> ；</w:t>
      </w:r>
    </w:p>
    <w:p>
      <w:pPr>
        <w:spacing w:line="276" w:lineRule="auto"/>
        <w:ind w:left="358"/>
        <w:rPr>
          <w:rFonts w:hint="eastAsia" w:ascii="仿宋" w:hAnsi="仿宋" w:eastAsia="仿宋" w:cs="宋体"/>
          <w:szCs w:val="21"/>
        </w:rPr>
      </w:pPr>
      <w:r>
        <w:rPr>
          <w:rFonts w:ascii="仿宋" w:hAnsi="仿宋" w:eastAsia="仿宋" w:cs="宋体"/>
          <w:iCs/>
          <w:szCs w:val="21"/>
        </w:rPr>
        <w:t>2.</w:t>
      </w:r>
      <w:r>
        <w:rPr>
          <w:rFonts w:hint="eastAsia" w:ascii="仿宋" w:hAnsi="仿宋" w:eastAsia="仿宋" w:cs="宋体"/>
          <w:iCs/>
          <w:szCs w:val="21"/>
          <w:u w:val="single"/>
        </w:rPr>
        <w:t xml:space="preserve"> </w:t>
      </w:r>
      <w:r>
        <w:rPr>
          <w:rFonts w:ascii="仿宋" w:hAnsi="仿宋" w:eastAsia="仿宋" w:cs="宋体"/>
          <w:iCs/>
          <w:szCs w:val="21"/>
          <w:u w:val="single"/>
        </w:rPr>
        <w:t xml:space="preserve">  </w:t>
      </w:r>
      <w:r>
        <w:rPr>
          <w:rFonts w:hint="eastAsia" w:ascii="仿宋" w:hAnsi="仿宋" w:eastAsia="仿宋" w:cs="宋体"/>
          <w:iCs/>
          <w:szCs w:val="21"/>
          <w:u w:val="single"/>
        </w:rPr>
        <w:t>(标的名称)</w:t>
      </w:r>
      <w:r>
        <w:rPr>
          <w:rFonts w:ascii="仿宋" w:hAnsi="仿宋" w:eastAsia="仿宋" w:cs="宋体"/>
          <w:iCs/>
          <w:szCs w:val="21"/>
          <w:u w:val="single"/>
        </w:rPr>
        <w:t xml:space="preserve">  </w:t>
      </w:r>
      <w:r>
        <w:rPr>
          <w:rFonts w:hint="eastAsia" w:ascii="仿宋" w:hAnsi="仿宋" w:eastAsia="仿宋" w:cs="宋体"/>
          <w:iCs/>
          <w:szCs w:val="21"/>
          <w:u w:val="single"/>
        </w:rPr>
        <w:t xml:space="preserve"> </w:t>
      </w:r>
      <w:r>
        <w:rPr>
          <w:rFonts w:hint="eastAsia" w:ascii="仿宋" w:hAnsi="仿宋" w:eastAsia="仿宋" w:cs="宋体"/>
          <w:szCs w:val="21"/>
        </w:rPr>
        <w:t>，属于</w:t>
      </w:r>
      <w:r>
        <w:rPr>
          <w:rFonts w:hint="eastAsia" w:ascii="仿宋" w:hAnsi="仿宋" w:eastAsia="仿宋" w:cs="宋体"/>
          <w:iCs/>
          <w:szCs w:val="21"/>
          <w:u w:val="single"/>
        </w:rPr>
        <w:t xml:space="preserve"> </w:t>
      </w:r>
      <w:r>
        <w:rPr>
          <w:rFonts w:ascii="仿宋" w:hAnsi="仿宋" w:eastAsia="仿宋" w:cs="宋体"/>
          <w:iCs/>
          <w:szCs w:val="21"/>
          <w:u w:val="single"/>
        </w:rPr>
        <w:t xml:space="preserve">  </w:t>
      </w:r>
      <w:r>
        <w:rPr>
          <w:rFonts w:hint="eastAsia" w:ascii="仿宋" w:hAnsi="仿宋" w:eastAsia="仿宋" w:cs="宋体"/>
          <w:iCs/>
          <w:szCs w:val="21"/>
          <w:u w:val="single"/>
        </w:rPr>
        <w:t>(采购文件中明确的所属行业)</w:t>
      </w:r>
      <w:r>
        <w:rPr>
          <w:rFonts w:ascii="仿宋" w:hAnsi="仿宋" w:eastAsia="仿宋" w:cs="宋体"/>
          <w:iCs/>
          <w:szCs w:val="21"/>
          <w:u w:val="single"/>
        </w:rPr>
        <w:t xml:space="preserve">   </w:t>
      </w:r>
      <w:r>
        <w:rPr>
          <w:rFonts w:hint="eastAsia" w:ascii="仿宋" w:hAnsi="仿宋" w:eastAsia="仿宋" w:cs="宋体"/>
          <w:iCs/>
          <w:szCs w:val="21"/>
          <w:u w:val="single"/>
        </w:rPr>
        <w:t xml:space="preserve"> </w:t>
      </w:r>
      <w:r>
        <w:rPr>
          <w:rFonts w:hint="eastAsia" w:ascii="仿宋" w:hAnsi="仿宋" w:eastAsia="仿宋" w:cs="宋体"/>
          <w:szCs w:val="21"/>
        </w:rPr>
        <w:t>承接企业为</w:t>
      </w:r>
      <w:r>
        <w:rPr>
          <w:rFonts w:hint="eastAsia" w:ascii="仿宋" w:hAnsi="仿宋" w:eastAsia="仿宋" w:cs="宋体"/>
          <w:szCs w:val="21"/>
          <w:u w:val="single"/>
        </w:rPr>
        <w:t xml:space="preserve"> </w:t>
      </w:r>
      <w:r>
        <w:rPr>
          <w:rFonts w:ascii="仿宋" w:hAnsi="仿宋" w:eastAsia="仿宋" w:cs="宋体"/>
          <w:iCs/>
          <w:szCs w:val="21"/>
          <w:u w:val="single"/>
        </w:rPr>
        <w:t xml:space="preserve">  </w:t>
      </w:r>
      <w:r>
        <w:rPr>
          <w:rFonts w:hint="eastAsia" w:ascii="仿宋" w:hAnsi="仿宋" w:eastAsia="仿宋" w:cs="宋体"/>
          <w:iCs/>
          <w:szCs w:val="21"/>
          <w:u w:val="single"/>
        </w:rPr>
        <w:t>(企业名称)</w:t>
      </w:r>
      <w:r>
        <w:rPr>
          <w:rFonts w:ascii="仿宋" w:hAnsi="仿宋" w:eastAsia="仿宋" w:cs="宋体"/>
          <w:iCs/>
          <w:szCs w:val="21"/>
          <w:u w:val="single"/>
        </w:rPr>
        <w:t xml:space="preserve">  </w:t>
      </w:r>
      <w:r>
        <w:rPr>
          <w:rFonts w:hint="eastAsia" w:ascii="仿宋" w:hAnsi="仿宋" w:eastAsia="仿宋" w:cs="宋体"/>
          <w:iCs/>
          <w:szCs w:val="21"/>
          <w:u w:val="single"/>
        </w:rPr>
        <w:t xml:space="preserve"> </w:t>
      </w:r>
      <w:r>
        <w:rPr>
          <w:rFonts w:hint="eastAsia" w:ascii="仿宋" w:hAnsi="仿宋" w:eastAsia="仿宋" w:cs="宋体"/>
          <w:szCs w:val="21"/>
        </w:rPr>
        <w:t>，从业人员</w:t>
      </w:r>
      <w:r>
        <w:rPr>
          <w:rFonts w:ascii="仿宋" w:hAnsi="仿宋" w:eastAsia="仿宋" w:cs="宋体"/>
          <w:szCs w:val="21"/>
          <w:u w:val="single"/>
        </w:rPr>
        <w:t xml:space="preserve">      </w:t>
      </w:r>
      <w:r>
        <w:rPr>
          <w:rFonts w:hint="eastAsia" w:ascii="仿宋" w:hAnsi="仿宋" w:eastAsia="仿宋" w:cs="宋体"/>
          <w:szCs w:val="21"/>
        </w:rPr>
        <w:t>人，营业收入为</w:t>
      </w:r>
      <w:r>
        <w:rPr>
          <w:rFonts w:ascii="仿宋" w:hAnsi="仿宋" w:eastAsia="仿宋" w:cs="宋体"/>
          <w:szCs w:val="21"/>
          <w:u w:val="single"/>
        </w:rPr>
        <w:t xml:space="preserve">        </w:t>
      </w:r>
      <w:r>
        <w:rPr>
          <w:rFonts w:hint="eastAsia" w:ascii="仿宋" w:hAnsi="仿宋" w:eastAsia="仿宋" w:cs="宋体"/>
          <w:szCs w:val="21"/>
        </w:rPr>
        <w:t>万元，资产总额为</w:t>
      </w:r>
      <w:r>
        <w:rPr>
          <w:rFonts w:ascii="仿宋" w:hAnsi="仿宋" w:eastAsia="仿宋" w:cs="宋体"/>
          <w:szCs w:val="21"/>
          <w:u w:val="single"/>
        </w:rPr>
        <w:t xml:space="preserve">       </w:t>
      </w:r>
      <w:r>
        <w:rPr>
          <w:rFonts w:hint="eastAsia" w:ascii="仿宋" w:hAnsi="仿宋" w:eastAsia="仿宋" w:cs="宋体"/>
          <w:szCs w:val="21"/>
        </w:rPr>
        <w:t>万元，属于</w:t>
      </w:r>
      <w:r>
        <w:rPr>
          <w:rFonts w:hint="eastAsia" w:ascii="仿宋" w:hAnsi="仿宋" w:eastAsia="仿宋" w:cs="宋体"/>
          <w:iCs/>
          <w:szCs w:val="21"/>
          <w:u w:val="single"/>
        </w:rPr>
        <w:t xml:space="preserve"> (中型企业、小型企业、微型企业） </w:t>
      </w:r>
      <w:r>
        <w:rPr>
          <w:rFonts w:hint="eastAsia" w:ascii="仿宋" w:hAnsi="仿宋" w:eastAsia="仿宋" w:cs="宋体"/>
          <w:szCs w:val="21"/>
        </w:rPr>
        <w:t>；</w:t>
      </w:r>
    </w:p>
    <w:p>
      <w:pPr>
        <w:spacing w:line="276" w:lineRule="auto"/>
        <w:ind w:firstLine="378" w:firstLineChars="200"/>
        <w:rPr>
          <w:rFonts w:hint="eastAsia" w:ascii="仿宋" w:hAnsi="仿宋" w:eastAsia="仿宋" w:cs="宋体"/>
          <w:szCs w:val="21"/>
        </w:rPr>
      </w:pPr>
      <w:r>
        <w:rPr>
          <w:rFonts w:ascii="仿宋" w:hAnsi="仿宋" w:eastAsia="仿宋" w:cs="宋体"/>
          <w:szCs w:val="21"/>
        </w:rPr>
        <w:t>………</w:t>
      </w:r>
    </w:p>
    <w:p>
      <w:pPr>
        <w:spacing w:line="276" w:lineRule="auto"/>
        <w:ind w:firstLine="378" w:firstLineChars="200"/>
        <w:rPr>
          <w:rFonts w:hint="eastAsia" w:ascii="仿宋" w:hAnsi="仿宋" w:eastAsia="仿宋" w:cs="宋体"/>
          <w:szCs w:val="21"/>
        </w:rPr>
      </w:pPr>
      <w:r>
        <w:rPr>
          <w:rFonts w:hint="eastAsia" w:ascii="仿宋" w:hAnsi="仿宋" w:eastAsia="仿宋" w:cs="宋体"/>
          <w:szCs w:val="21"/>
        </w:rPr>
        <w:t>以上企业，不属于大企业的分支机构，不存在控股股东为大企业的情形，也不存在与大企业的负责人为同一人的情形。</w:t>
      </w:r>
    </w:p>
    <w:p>
      <w:pPr>
        <w:spacing w:line="276" w:lineRule="auto"/>
        <w:ind w:firstLine="378" w:firstLineChars="200"/>
        <w:rPr>
          <w:rFonts w:hint="eastAsia" w:ascii="仿宋" w:hAnsi="仿宋" w:eastAsia="仿宋" w:cs="宋体"/>
          <w:szCs w:val="21"/>
        </w:rPr>
      </w:pPr>
      <w:r>
        <w:rPr>
          <w:rFonts w:hint="eastAsia" w:ascii="仿宋" w:hAnsi="仿宋" w:eastAsia="仿宋" w:cs="宋体"/>
          <w:szCs w:val="21"/>
        </w:rPr>
        <w:t>本企业对上述声明内容的真实性负责。如有虚假，将依法承担相应责任。</w:t>
      </w:r>
    </w:p>
    <w:p>
      <w:pPr>
        <w:spacing w:line="276" w:lineRule="auto"/>
        <w:rPr>
          <w:rFonts w:hint="eastAsia" w:ascii="仿宋" w:hAnsi="仿宋" w:eastAsia="仿宋" w:cs="宋体"/>
          <w:szCs w:val="21"/>
        </w:rPr>
      </w:pPr>
    </w:p>
    <w:p>
      <w:pPr>
        <w:spacing w:line="276" w:lineRule="auto"/>
        <w:ind w:firstLine="3591" w:firstLineChars="1900"/>
        <w:rPr>
          <w:rFonts w:hint="eastAsia" w:ascii="仿宋" w:hAnsi="仿宋" w:eastAsia="仿宋" w:cs="宋体"/>
          <w:szCs w:val="21"/>
        </w:rPr>
      </w:pPr>
      <w:r>
        <w:rPr>
          <w:rFonts w:hint="eastAsia" w:ascii="仿宋" w:hAnsi="仿宋" w:eastAsia="仿宋" w:cs="宋体"/>
          <w:szCs w:val="21"/>
        </w:rPr>
        <w:t>企业名称（公章):</w:t>
      </w:r>
    </w:p>
    <w:p>
      <w:pPr>
        <w:spacing w:line="276" w:lineRule="auto"/>
        <w:ind w:firstLine="3591" w:firstLineChars="1900"/>
        <w:rPr>
          <w:rFonts w:ascii="仿宋" w:hAnsi="仿宋" w:eastAsia="仿宋" w:cs="宋体"/>
          <w:szCs w:val="21"/>
        </w:rPr>
      </w:pPr>
      <w:r>
        <w:rPr>
          <w:rFonts w:hint="eastAsia" w:ascii="仿宋" w:hAnsi="仿宋" w:eastAsia="仿宋" w:cs="宋体"/>
          <w:szCs w:val="21"/>
        </w:rPr>
        <w:t>日期:</w:t>
      </w:r>
    </w:p>
    <w:p>
      <w:pPr>
        <w:spacing w:line="276" w:lineRule="auto"/>
        <w:ind w:firstLine="3591" w:firstLineChars="1900"/>
        <w:rPr>
          <w:rFonts w:ascii="仿宋" w:hAnsi="仿宋" w:eastAsia="仿宋" w:cs="宋体"/>
          <w:szCs w:val="21"/>
        </w:rPr>
      </w:pPr>
    </w:p>
    <w:p>
      <w:pPr>
        <w:spacing w:line="276" w:lineRule="auto"/>
        <w:rPr>
          <w:rStyle w:val="310"/>
          <w:rFonts w:hint="default"/>
          <w:b/>
        </w:rPr>
      </w:pPr>
    </w:p>
    <w:p>
      <w:pPr>
        <w:spacing w:line="276" w:lineRule="auto"/>
        <w:rPr>
          <w:rStyle w:val="310"/>
          <w:rFonts w:hint="default"/>
          <w:b/>
        </w:rPr>
      </w:pPr>
    </w:p>
    <w:p>
      <w:pPr>
        <w:spacing w:line="276" w:lineRule="auto"/>
        <w:rPr>
          <w:rFonts w:ascii="仿宋" w:hAnsi="仿宋" w:eastAsia="仿宋"/>
          <w:spacing w:val="14"/>
          <w:sz w:val="22"/>
          <w:szCs w:val="28"/>
        </w:rPr>
      </w:pPr>
      <w:r>
        <w:rPr>
          <w:rStyle w:val="310"/>
          <w:rFonts w:hint="default"/>
          <w:b/>
          <w:sz w:val="21"/>
        </w:rPr>
        <w:t>注：从业人员、营业收入，资产总额填报上一年度数据。无上一年度数据的新成立企业可不填报。</w:t>
      </w:r>
    </w:p>
    <w:p>
      <w:pPr>
        <w:rPr>
          <w:rFonts w:ascii="仿宋" w:hAnsi="仿宋" w:eastAsia="仿宋"/>
          <w:spacing w:val="14"/>
          <w:sz w:val="21"/>
          <w:szCs w:val="21"/>
        </w:rPr>
      </w:pPr>
      <w:r>
        <w:rPr>
          <w:rFonts w:ascii="仿宋" w:hAnsi="仿宋" w:eastAsia="仿宋"/>
          <w:spacing w:val="14"/>
          <w:sz w:val="21"/>
          <w:szCs w:val="21"/>
        </w:rPr>
        <w:br w:type="page"/>
      </w:r>
    </w:p>
    <w:p>
      <w:pPr>
        <w:pStyle w:val="5"/>
        <w:rPr>
          <w:rFonts w:hint="eastAsia" w:ascii="仿宋" w:hAnsi="仿宋"/>
        </w:rPr>
      </w:pPr>
      <w:bookmarkStart w:id="86" w:name="_Toc1721488"/>
      <w:r>
        <w:rPr>
          <w:rFonts w:hint="eastAsia" w:ascii="仿宋" w:hAnsi="仿宋"/>
        </w:rPr>
        <w:t>七、残疾人福利性单位声明函</w:t>
      </w:r>
      <w:bookmarkEnd w:id="86"/>
    </w:p>
    <w:p>
      <w:pPr>
        <w:jc w:val="center"/>
        <w:rPr>
          <w:rFonts w:ascii="仿宋" w:hAnsi="仿宋" w:eastAsia="仿宋"/>
          <w:spacing w:val="14"/>
          <w:sz w:val="21"/>
          <w:szCs w:val="21"/>
        </w:rPr>
      </w:pPr>
    </w:p>
    <w:p>
      <w:pPr>
        <w:jc w:val="center"/>
        <w:rPr>
          <w:rFonts w:hint="eastAsia" w:ascii="仿宋" w:hAnsi="仿宋" w:eastAsia="仿宋"/>
          <w:spacing w:val="14"/>
          <w:sz w:val="28"/>
          <w:szCs w:val="28"/>
        </w:rPr>
      </w:pPr>
      <w:r>
        <w:rPr>
          <w:rFonts w:hint="eastAsia" w:ascii="仿宋" w:hAnsi="仿宋" w:eastAsia="仿宋"/>
          <w:spacing w:val="14"/>
          <w:sz w:val="28"/>
          <w:szCs w:val="28"/>
        </w:rPr>
        <w:t>残疾人福利性单位声明函</w:t>
      </w:r>
    </w:p>
    <w:p>
      <w:pPr>
        <w:jc w:val="center"/>
        <w:rPr>
          <w:rFonts w:ascii="仿宋" w:hAnsi="仿宋" w:eastAsia="仿宋"/>
          <w:spacing w:val="14"/>
          <w:sz w:val="21"/>
          <w:szCs w:val="21"/>
        </w:rPr>
      </w:pPr>
    </w:p>
    <w:p>
      <w:pPr>
        <w:pStyle w:val="311"/>
        <w:ind w:firstLine="420"/>
        <w:rPr>
          <w:rFonts w:hint="eastAsia" w:ascii="仿宋" w:hAnsi="仿宋" w:eastAsia="仿宋"/>
          <w:spacing w:val="14"/>
          <w:szCs w:val="21"/>
        </w:rPr>
      </w:pPr>
      <w:r>
        <w:rPr>
          <w:rFonts w:hint="eastAsia" w:ascii="仿宋" w:hAnsi="仿宋" w:eastAsia="仿宋"/>
          <w:spacing w:val="14"/>
          <w:szCs w:val="21"/>
        </w:rPr>
        <w:t>本单位郑重声明，根据《财政部 民政部 中国残疾人联合会关于促进残疾人就业政府采购政策的通知》（财库〔2017〕 141号）的规定，本单位为</w:t>
      </w:r>
      <w:r>
        <w:rPr>
          <w:rFonts w:hint="eastAsia" w:ascii="仿宋" w:hAnsi="仿宋" w:eastAsia="仿宋"/>
          <w:spacing w:val="14"/>
          <w:szCs w:val="21"/>
          <w:u w:val="single"/>
        </w:rPr>
        <w:t xml:space="preserve">  符合/不符合  </w:t>
      </w:r>
      <w:r>
        <w:rPr>
          <w:rFonts w:hint="eastAsia" w:ascii="仿宋" w:hAnsi="仿宋" w:eastAsia="仿宋"/>
          <w:spacing w:val="14"/>
          <w:szCs w:val="21"/>
        </w:rPr>
        <w:t>条件的残疾人福利性单位，且本单位参加</w:t>
      </w:r>
      <w:r>
        <w:rPr>
          <w:rFonts w:ascii="仿宋" w:hAnsi="仿宋" w:eastAsia="仿宋"/>
          <w:spacing w:val="14"/>
          <w:szCs w:val="21"/>
          <w:u w:val="single"/>
        </w:rPr>
        <w:t xml:space="preserve">           </w:t>
      </w:r>
      <w:r>
        <w:rPr>
          <w:rFonts w:hint="eastAsia" w:ascii="仿宋" w:hAnsi="仿宋" w:eastAsia="仿宋"/>
          <w:spacing w:val="14"/>
          <w:szCs w:val="21"/>
        </w:rPr>
        <w:t>单位的</w:t>
      </w:r>
      <w:r>
        <w:rPr>
          <w:rFonts w:ascii="仿宋" w:hAnsi="仿宋" w:eastAsia="仿宋"/>
          <w:spacing w:val="14"/>
          <w:szCs w:val="21"/>
          <w:u w:val="single"/>
        </w:rPr>
        <w:t xml:space="preserve">              </w:t>
      </w:r>
      <w:r>
        <w:rPr>
          <w:rFonts w:hint="eastAsia" w:ascii="仿宋" w:hAnsi="仿宋" w:eastAsia="仿宋"/>
          <w:spacing w:val="14"/>
          <w:szCs w:val="21"/>
        </w:rPr>
        <w:t>项目采购活动提供本单位制造的货物（由本单位承担工程/提供服务），或者提供其他残疾人福利性单位制造的货物（不包括使用非残疾人福利性单位注册商标的货物）。</w:t>
      </w:r>
    </w:p>
    <w:p>
      <w:pPr>
        <w:pStyle w:val="311"/>
        <w:ind w:firstLine="420"/>
        <w:rPr>
          <w:rFonts w:hint="eastAsia" w:ascii="仿宋" w:hAnsi="仿宋" w:eastAsia="仿宋"/>
          <w:spacing w:val="14"/>
          <w:szCs w:val="21"/>
        </w:rPr>
      </w:pPr>
      <w:r>
        <w:rPr>
          <w:rFonts w:hint="eastAsia" w:ascii="仿宋" w:hAnsi="仿宋" w:eastAsia="仿宋"/>
          <w:spacing w:val="14"/>
          <w:szCs w:val="21"/>
        </w:rPr>
        <w:t>本单位对上述声明的真实性负责。如有虚假，将依法承担相应责任。</w:t>
      </w:r>
    </w:p>
    <w:p>
      <w:pPr>
        <w:pStyle w:val="311"/>
        <w:rPr>
          <w:rFonts w:ascii="仿宋" w:hAnsi="仿宋" w:eastAsia="仿宋"/>
          <w:spacing w:val="14"/>
          <w:szCs w:val="21"/>
        </w:rPr>
      </w:pPr>
    </w:p>
    <w:p>
      <w:pPr>
        <w:rPr>
          <w:rFonts w:ascii="仿宋" w:hAnsi="仿宋" w:eastAsia="仿宋"/>
          <w:spacing w:val="14"/>
          <w:sz w:val="21"/>
          <w:szCs w:val="21"/>
        </w:rPr>
      </w:pPr>
    </w:p>
    <w:p>
      <w:pPr>
        <w:rPr>
          <w:rFonts w:hint="eastAsia" w:ascii="仿宋" w:hAnsi="仿宋" w:eastAsia="仿宋"/>
          <w:spacing w:val="14"/>
          <w:sz w:val="21"/>
          <w:szCs w:val="21"/>
        </w:rPr>
      </w:pPr>
      <w:r>
        <w:rPr>
          <w:rFonts w:hint="eastAsia" w:ascii="仿宋" w:hAnsi="仿宋" w:eastAsia="仿宋"/>
          <w:spacing w:val="14"/>
          <w:sz w:val="21"/>
          <w:szCs w:val="21"/>
        </w:rPr>
        <w:t xml:space="preserve">                                             供应商（公章）：</w:t>
      </w:r>
    </w:p>
    <w:p>
      <w:pPr>
        <w:rPr>
          <w:rFonts w:ascii="仿宋" w:hAnsi="仿宋" w:eastAsia="仿宋"/>
          <w:spacing w:val="14"/>
          <w:sz w:val="21"/>
          <w:szCs w:val="21"/>
        </w:rPr>
      </w:pPr>
    </w:p>
    <w:p>
      <w:pPr>
        <w:rPr>
          <w:rFonts w:ascii="仿宋" w:hAnsi="仿宋" w:eastAsia="仿宋"/>
          <w:spacing w:val="14"/>
          <w:sz w:val="21"/>
          <w:szCs w:val="21"/>
        </w:rPr>
      </w:pPr>
      <w:r>
        <w:rPr>
          <w:rFonts w:hint="eastAsia" w:ascii="仿宋" w:hAnsi="仿宋" w:eastAsia="仿宋"/>
          <w:spacing w:val="14"/>
          <w:sz w:val="21"/>
          <w:szCs w:val="21"/>
        </w:rPr>
        <w:t xml:space="preserve">                                        </w:t>
      </w:r>
    </w:p>
    <w:p>
      <w:pPr>
        <w:rPr>
          <w:rFonts w:ascii="仿宋" w:hAnsi="仿宋" w:eastAsia="仿宋"/>
          <w:spacing w:val="14"/>
          <w:sz w:val="21"/>
          <w:szCs w:val="21"/>
        </w:rPr>
      </w:pPr>
      <w:r>
        <w:rPr>
          <w:rFonts w:ascii="仿宋" w:hAnsi="仿宋" w:eastAsia="仿宋"/>
          <w:spacing w:val="14"/>
          <w:sz w:val="21"/>
          <w:szCs w:val="21"/>
        </w:rPr>
        <w:br w:type="page"/>
      </w:r>
    </w:p>
    <w:p>
      <w:pPr>
        <w:pStyle w:val="5"/>
        <w:rPr>
          <w:rFonts w:hint="eastAsia" w:ascii="仿宋" w:hAnsi="仿宋"/>
        </w:rPr>
      </w:pPr>
      <w:bookmarkStart w:id="87" w:name="_Toc1721489"/>
      <w:r>
        <w:rPr>
          <w:rFonts w:hint="eastAsia" w:ascii="仿宋" w:hAnsi="仿宋"/>
        </w:rPr>
        <w:t>八、监狱企业证明文件</w:t>
      </w:r>
      <w:bookmarkEnd w:id="87"/>
    </w:p>
    <w:p>
      <w:pPr>
        <w:jc w:val="center"/>
        <w:rPr>
          <w:rFonts w:ascii="仿宋" w:hAnsi="仿宋" w:eastAsia="仿宋"/>
          <w:spacing w:val="14"/>
          <w:sz w:val="21"/>
          <w:szCs w:val="21"/>
        </w:rPr>
      </w:pPr>
    </w:p>
    <w:p>
      <w:pPr>
        <w:jc w:val="center"/>
        <w:rPr>
          <w:rFonts w:hint="eastAsia" w:ascii="仿宋" w:hAnsi="仿宋" w:eastAsia="仿宋"/>
          <w:spacing w:val="14"/>
          <w:sz w:val="28"/>
          <w:szCs w:val="28"/>
        </w:rPr>
      </w:pPr>
      <w:r>
        <w:rPr>
          <w:rFonts w:hint="eastAsia" w:ascii="仿宋" w:hAnsi="仿宋" w:eastAsia="仿宋"/>
          <w:spacing w:val="14"/>
          <w:sz w:val="28"/>
          <w:szCs w:val="28"/>
        </w:rPr>
        <w:t>监狱企业证明文件</w:t>
      </w:r>
    </w:p>
    <w:p>
      <w:pPr>
        <w:jc w:val="center"/>
        <w:rPr>
          <w:rFonts w:ascii="仿宋" w:hAnsi="仿宋" w:eastAsia="仿宋"/>
          <w:spacing w:val="14"/>
          <w:sz w:val="21"/>
          <w:szCs w:val="21"/>
        </w:rPr>
      </w:pPr>
    </w:p>
    <w:p>
      <w:pPr>
        <w:ind w:firstLine="420"/>
        <w:rPr>
          <w:rFonts w:hint="eastAsia" w:ascii="仿宋" w:hAnsi="仿宋" w:eastAsia="仿宋"/>
          <w:spacing w:val="14"/>
          <w:sz w:val="21"/>
          <w:szCs w:val="21"/>
        </w:rPr>
      </w:pPr>
      <w:r>
        <w:rPr>
          <w:rFonts w:hint="eastAsia" w:ascii="仿宋" w:hAnsi="仿宋" w:eastAsia="仿宋"/>
          <w:spacing w:val="14"/>
          <w:sz w:val="21"/>
          <w:szCs w:val="21"/>
        </w:rPr>
        <w:t>（监狱企业参加政府采购活动时，应当提供由省级以上监狱管理局、戒毒管理局(含新疆生产建设兵团)出具的属于监狱企业的证明文件。</w:t>
      </w:r>
    </w:p>
    <w:p>
      <w:pPr>
        <w:rPr>
          <w:rFonts w:ascii="仿宋" w:hAnsi="仿宋" w:eastAsia="仿宋"/>
          <w:spacing w:val="14"/>
          <w:sz w:val="21"/>
          <w:szCs w:val="21"/>
        </w:rPr>
      </w:pPr>
    </w:p>
    <w:p>
      <w:pPr>
        <w:rPr>
          <w:rFonts w:ascii="仿宋" w:hAnsi="仿宋" w:eastAsia="仿宋"/>
          <w:spacing w:val="14"/>
          <w:sz w:val="21"/>
          <w:szCs w:val="21"/>
        </w:rPr>
      </w:pPr>
    </w:p>
    <w:p>
      <w:pPr>
        <w:rPr>
          <w:rFonts w:ascii="仿宋" w:hAnsi="仿宋" w:eastAsia="仿宋"/>
          <w:spacing w:val="14"/>
          <w:sz w:val="21"/>
          <w:szCs w:val="21"/>
        </w:rPr>
      </w:pPr>
      <w:r>
        <w:rPr>
          <w:rFonts w:hint="eastAsia" w:ascii="仿宋" w:hAnsi="仿宋" w:eastAsia="仿宋"/>
          <w:spacing w:val="14"/>
          <w:sz w:val="21"/>
          <w:szCs w:val="21"/>
        </w:rPr>
        <w:t>注：在响应文件中附</w:t>
      </w:r>
      <w:r>
        <w:rPr>
          <w:rFonts w:hint="eastAsia" w:ascii="仿宋" w:hAnsi="仿宋" w:eastAsia="仿宋" w:cs="仿宋"/>
          <w:spacing w:val="14"/>
          <w:sz w:val="21"/>
          <w:szCs w:val="21"/>
        </w:rPr>
        <w:t>复印件</w:t>
      </w:r>
    </w:p>
    <w:p>
      <w:pPr>
        <w:rPr>
          <w:rFonts w:ascii="仿宋" w:hAnsi="仿宋" w:eastAsia="仿宋"/>
          <w:spacing w:val="14"/>
          <w:sz w:val="21"/>
          <w:szCs w:val="21"/>
        </w:rPr>
      </w:pPr>
    </w:p>
    <w:p>
      <w:pPr>
        <w:rPr>
          <w:rFonts w:ascii="仿宋" w:hAnsi="仿宋" w:eastAsia="仿宋"/>
          <w:spacing w:val="14"/>
          <w:sz w:val="21"/>
          <w:szCs w:val="21"/>
        </w:rPr>
      </w:pPr>
    </w:p>
    <w:p>
      <w:pPr>
        <w:rPr>
          <w:rFonts w:ascii="仿宋" w:hAnsi="仿宋" w:eastAsia="仿宋"/>
          <w:spacing w:val="14"/>
          <w:sz w:val="21"/>
          <w:szCs w:val="21"/>
        </w:rPr>
      </w:pPr>
    </w:p>
    <w:p>
      <w:pPr>
        <w:pStyle w:val="301"/>
        <w:ind w:firstLine="0"/>
        <w:rPr>
          <w:rFonts w:ascii="仿宋" w:hAnsi="仿宋" w:eastAsia="仿宋"/>
        </w:rPr>
      </w:pPr>
    </w:p>
    <w:p>
      <w:pPr>
        <w:pStyle w:val="301"/>
        <w:rPr>
          <w:rFonts w:ascii="仿宋" w:hAnsi="仿宋" w:eastAsia="仿宋"/>
          <w:spacing w:val="14"/>
          <w:szCs w:val="21"/>
        </w:rPr>
        <w:sectPr>
          <w:pgSz w:w="11906" w:h="16838"/>
          <w:pgMar w:top="1418" w:right="1247" w:bottom="1418" w:left="1418" w:header="680" w:footer="680" w:gutter="0"/>
          <w:cols w:space="720" w:num="1"/>
          <w:docGrid w:type="linesAndChars" w:linePitch="466" w:charSpace="-2298"/>
        </w:sectPr>
      </w:pPr>
    </w:p>
    <w:p>
      <w:pPr>
        <w:pStyle w:val="5"/>
        <w:rPr>
          <w:rFonts w:hint="eastAsia" w:ascii="仿宋" w:hAnsi="仿宋"/>
        </w:rPr>
      </w:pPr>
      <w:bookmarkStart w:id="88" w:name="_Toc1721490"/>
      <w:r>
        <w:rPr>
          <w:rFonts w:hint="eastAsia" w:ascii="仿宋" w:hAnsi="仿宋"/>
        </w:rPr>
        <w:t>九、服务要求响应与偏差表</w:t>
      </w:r>
      <w:bookmarkEnd w:id="88"/>
    </w:p>
    <w:p>
      <w:pPr>
        <w:pStyle w:val="301"/>
        <w:ind w:firstLine="0"/>
        <w:jc w:val="center"/>
        <w:rPr>
          <w:rFonts w:ascii="仿宋" w:hAnsi="仿宋" w:eastAsia="仿宋"/>
          <w:spacing w:val="14"/>
          <w:szCs w:val="21"/>
        </w:rPr>
      </w:pPr>
    </w:p>
    <w:p>
      <w:pPr>
        <w:jc w:val="center"/>
        <w:rPr>
          <w:rFonts w:hint="eastAsia" w:ascii="仿宋" w:hAnsi="仿宋" w:eastAsia="仿宋"/>
          <w:spacing w:val="14"/>
          <w:sz w:val="28"/>
          <w:szCs w:val="28"/>
        </w:rPr>
      </w:pPr>
      <w:r>
        <w:rPr>
          <w:rFonts w:hint="eastAsia" w:ascii="仿宋" w:hAnsi="仿宋" w:eastAsia="仿宋"/>
          <w:spacing w:val="14"/>
          <w:sz w:val="28"/>
          <w:szCs w:val="28"/>
        </w:rPr>
        <w:t>服务要求响应与偏差表</w:t>
      </w:r>
    </w:p>
    <w:p>
      <w:pPr>
        <w:pStyle w:val="301"/>
        <w:ind w:firstLine="0"/>
        <w:jc w:val="center"/>
        <w:rPr>
          <w:rFonts w:hint="eastAsia" w:ascii="仿宋" w:hAnsi="仿宋" w:eastAsia="仿宋"/>
          <w:spacing w:val="14"/>
          <w:szCs w:val="21"/>
        </w:rPr>
      </w:pPr>
    </w:p>
    <w:tbl>
      <w:tblPr>
        <w:tblStyle w:val="60"/>
        <w:tblW w:w="9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
        <w:gridCol w:w="3020"/>
        <w:gridCol w:w="3021"/>
        <w:gridCol w:w="1418"/>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023" w:type="dxa"/>
            <w:noWrap w:val="0"/>
            <w:vAlign w:val="center"/>
          </w:tcPr>
          <w:p>
            <w:pPr>
              <w:jc w:val="center"/>
              <w:rPr>
                <w:rFonts w:hint="eastAsia" w:ascii="仿宋" w:hAnsi="仿宋" w:eastAsia="仿宋"/>
                <w:sz w:val="21"/>
                <w:szCs w:val="21"/>
              </w:rPr>
            </w:pPr>
            <w:r>
              <w:rPr>
                <w:rFonts w:hint="eastAsia" w:ascii="仿宋" w:hAnsi="仿宋" w:eastAsia="仿宋"/>
                <w:sz w:val="21"/>
                <w:szCs w:val="21"/>
              </w:rPr>
              <w:t>序号</w:t>
            </w:r>
          </w:p>
        </w:tc>
        <w:tc>
          <w:tcPr>
            <w:tcW w:w="3020" w:type="dxa"/>
            <w:noWrap w:val="0"/>
            <w:vAlign w:val="center"/>
          </w:tcPr>
          <w:p>
            <w:pPr>
              <w:jc w:val="center"/>
              <w:rPr>
                <w:rFonts w:hint="eastAsia" w:ascii="仿宋" w:hAnsi="仿宋" w:eastAsia="仿宋"/>
                <w:sz w:val="21"/>
                <w:szCs w:val="21"/>
              </w:rPr>
            </w:pPr>
            <w:r>
              <w:rPr>
                <w:rFonts w:hint="eastAsia" w:ascii="仿宋" w:hAnsi="仿宋" w:eastAsia="仿宋"/>
                <w:sz w:val="21"/>
                <w:szCs w:val="21"/>
              </w:rPr>
              <w:t>竞争性磋商文件服务要求</w:t>
            </w:r>
          </w:p>
        </w:tc>
        <w:tc>
          <w:tcPr>
            <w:tcW w:w="3021" w:type="dxa"/>
            <w:noWrap w:val="0"/>
            <w:vAlign w:val="center"/>
          </w:tcPr>
          <w:p>
            <w:pPr>
              <w:jc w:val="center"/>
              <w:rPr>
                <w:rFonts w:hint="eastAsia" w:ascii="仿宋" w:hAnsi="仿宋" w:eastAsia="仿宋"/>
                <w:sz w:val="21"/>
                <w:szCs w:val="21"/>
              </w:rPr>
            </w:pPr>
            <w:r>
              <w:rPr>
                <w:rFonts w:hint="eastAsia" w:ascii="仿宋" w:hAnsi="仿宋" w:eastAsia="仿宋"/>
                <w:sz w:val="21"/>
                <w:szCs w:val="21"/>
              </w:rPr>
              <w:t>供应商承诺的服务响应</w:t>
            </w:r>
          </w:p>
        </w:tc>
        <w:tc>
          <w:tcPr>
            <w:tcW w:w="1418" w:type="dxa"/>
            <w:noWrap w:val="0"/>
            <w:vAlign w:val="center"/>
          </w:tcPr>
          <w:p>
            <w:pPr>
              <w:jc w:val="center"/>
              <w:rPr>
                <w:rFonts w:hint="eastAsia" w:ascii="仿宋" w:hAnsi="仿宋" w:eastAsia="仿宋"/>
                <w:sz w:val="21"/>
                <w:szCs w:val="21"/>
              </w:rPr>
            </w:pPr>
            <w:r>
              <w:rPr>
                <w:rFonts w:hint="eastAsia" w:ascii="仿宋" w:hAnsi="仿宋" w:eastAsia="仿宋"/>
                <w:sz w:val="21"/>
                <w:szCs w:val="21"/>
              </w:rPr>
              <w:t>偏差描述</w:t>
            </w:r>
          </w:p>
        </w:tc>
        <w:tc>
          <w:tcPr>
            <w:tcW w:w="850" w:type="dxa"/>
            <w:noWrap w:val="0"/>
            <w:vAlign w:val="center"/>
          </w:tcPr>
          <w:p>
            <w:pPr>
              <w:jc w:val="center"/>
              <w:rPr>
                <w:rFonts w:hint="eastAsia" w:ascii="仿宋" w:hAnsi="仿宋" w:eastAsia="仿宋"/>
                <w:sz w:val="21"/>
                <w:szCs w:val="21"/>
              </w:rPr>
            </w:pPr>
            <w:r>
              <w:rPr>
                <w:rFonts w:hint="eastAsia" w:ascii="仿宋" w:hAnsi="仿宋" w:eastAsia="仿宋"/>
                <w:sz w:val="21"/>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noWrap w:val="0"/>
            <w:vAlign w:val="top"/>
          </w:tcPr>
          <w:p>
            <w:pPr>
              <w:rPr>
                <w:rFonts w:hint="eastAsia" w:ascii="仿宋" w:hAnsi="仿宋" w:eastAsia="仿宋"/>
                <w:sz w:val="21"/>
                <w:szCs w:val="21"/>
              </w:rPr>
            </w:pPr>
          </w:p>
        </w:tc>
        <w:tc>
          <w:tcPr>
            <w:tcW w:w="3020" w:type="dxa"/>
            <w:noWrap w:val="0"/>
            <w:vAlign w:val="top"/>
          </w:tcPr>
          <w:p>
            <w:pPr>
              <w:rPr>
                <w:rFonts w:hint="eastAsia" w:ascii="仿宋" w:hAnsi="仿宋" w:eastAsia="仿宋"/>
                <w:sz w:val="21"/>
                <w:szCs w:val="21"/>
              </w:rPr>
            </w:pPr>
          </w:p>
        </w:tc>
        <w:tc>
          <w:tcPr>
            <w:tcW w:w="3021" w:type="dxa"/>
            <w:noWrap w:val="0"/>
            <w:vAlign w:val="top"/>
          </w:tcPr>
          <w:p>
            <w:pPr>
              <w:rPr>
                <w:rFonts w:hint="eastAsia" w:ascii="仿宋" w:hAnsi="仿宋" w:eastAsia="仿宋"/>
                <w:sz w:val="21"/>
                <w:szCs w:val="21"/>
              </w:rPr>
            </w:pPr>
          </w:p>
        </w:tc>
        <w:tc>
          <w:tcPr>
            <w:tcW w:w="1418" w:type="dxa"/>
            <w:noWrap w:val="0"/>
            <w:vAlign w:val="top"/>
          </w:tcPr>
          <w:p>
            <w:pPr>
              <w:rPr>
                <w:rFonts w:hint="eastAsia" w:ascii="仿宋" w:hAnsi="仿宋" w:eastAsia="仿宋"/>
                <w:sz w:val="21"/>
                <w:szCs w:val="21"/>
              </w:rPr>
            </w:pPr>
          </w:p>
        </w:tc>
        <w:tc>
          <w:tcPr>
            <w:tcW w:w="850" w:type="dxa"/>
            <w:noWrap w:val="0"/>
            <w:vAlign w:val="top"/>
          </w:tcPr>
          <w:p>
            <w:pP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noWrap w:val="0"/>
            <w:vAlign w:val="top"/>
          </w:tcPr>
          <w:p>
            <w:pPr>
              <w:rPr>
                <w:rFonts w:hint="eastAsia" w:ascii="仿宋" w:hAnsi="仿宋" w:eastAsia="仿宋"/>
                <w:sz w:val="21"/>
                <w:szCs w:val="21"/>
              </w:rPr>
            </w:pPr>
          </w:p>
        </w:tc>
        <w:tc>
          <w:tcPr>
            <w:tcW w:w="3020" w:type="dxa"/>
            <w:noWrap w:val="0"/>
            <w:vAlign w:val="top"/>
          </w:tcPr>
          <w:p>
            <w:pPr>
              <w:rPr>
                <w:rFonts w:hint="eastAsia" w:ascii="仿宋" w:hAnsi="仿宋" w:eastAsia="仿宋"/>
                <w:sz w:val="21"/>
                <w:szCs w:val="21"/>
              </w:rPr>
            </w:pPr>
          </w:p>
        </w:tc>
        <w:tc>
          <w:tcPr>
            <w:tcW w:w="3021" w:type="dxa"/>
            <w:noWrap w:val="0"/>
            <w:vAlign w:val="top"/>
          </w:tcPr>
          <w:p>
            <w:pPr>
              <w:rPr>
                <w:rFonts w:hint="eastAsia" w:ascii="仿宋" w:hAnsi="仿宋" w:eastAsia="仿宋"/>
                <w:sz w:val="21"/>
                <w:szCs w:val="21"/>
              </w:rPr>
            </w:pPr>
          </w:p>
        </w:tc>
        <w:tc>
          <w:tcPr>
            <w:tcW w:w="1418" w:type="dxa"/>
            <w:noWrap w:val="0"/>
            <w:vAlign w:val="top"/>
          </w:tcPr>
          <w:p>
            <w:pPr>
              <w:rPr>
                <w:rFonts w:hint="eastAsia" w:ascii="仿宋" w:hAnsi="仿宋" w:eastAsia="仿宋"/>
                <w:sz w:val="21"/>
                <w:szCs w:val="21"/>
              </w:rPr>
            </w:pPr>
          </w:p>
        </w:tc>
        <w:tc>
          <w:tcPr>
            <w:tcW w:w="850" w:type="dxa"/>
            <w:noWrap w:val="0"/>
            <w:vAlign w:val="top"/>
          </w:tcPr>
          <w:p>
            <w:pP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noWrap w:val="0"/>
            <w:vAlign w:val="top"/>
          </w:tcPr>
          <w:p>
            <w:pPr>
              <w:rPr>
                <w:rFonts w:hint="eastAsia" w:ascii="仿宋" w:hAnsi="仿宋" w:eastAsia="仿宋"/>
                <w:sz w:val="21"/>
                <w:szCs w:val="21"/>
              </w:rPr>
            </w:pPr>
          </w:p>
        </w:tc>
        <w:tc>
          <w:tcPr>
            <w:tcW w:w="3020" w:type="dxa"/>
            <w:noWrap w:val="0"/>
            <w:vAlign w:val="top"/>
          </w:tcPr>
          <w:p>
            <w:pPr>
              <w:rPr>
                <w:rFonts w:hint="eastAsia" w:ascii="仿宋" w:hAnsi="仿宋" w:eastAsia="仿宋"/>
                <w:sz w:val="21"/>
                <w:szCs w:val="21"/>
              </w:rPr>
            </w:pPr>
          </w:p>
        </w:tc>
        <w:tc>
          <w:tcPr>
            <w:tcW w:w="3021" w:type="dxa"/>
            <w:noWrap w:val="0"/>
            <w:vAlign w:val="top"/>
          </w:tcPr>
          <w:p>
            <w:pPr>
              <w:rPr>
                <w:rFonts w:hint="eastAsia" w:ascii="仿宋" w:hAnsi="仿宋" w:eastAsia="仿宋"/>
                <w:sz w:val="21"/>
                <w:szCs w:val="21"/>
              </w:rPr>
            </w:pPr>
          </w:p>
        </w:tc>
        <w:tc>
          <w:tcPr>
            <w:tcW w:w="1418" w:type="dxa"/>
            <w:noWrap w:val="0"/>
            <w:vAlign w:val="top"/>
          </w:tcPr>
          <w:p>
            <w:pPr>
              <w:rPr>
                <w:rFonts w:hint="eastAsia" w:ascii="仿宋" w:hAnsi="仿宋" w:eastAsia="仿宋"/>
                <w:sz w:val="21"/>
                <w:szCs w:val="21"/>
              </w:rPr>
            </w:pPr>
          </w:p>
        </w:tc>
        <w:tc>
          <w:tcPr>
            <w:tcW w:w="850" w:type="dxa"/>
            <w:noWrap w:val="0"/>
            <w:vAlign w:val="top"/>
          </w:tcPr>
          <w:p>
            <w:pP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noWrap w:val="0"/>
            <w:vAlign w:val="top"/>
          </w:tcPr>
          <w:p>
            <w:pPr>
              <w:rPr>
                <w:rFonts w:hint="eastAsia" w:ascii="仿宋" w:hAnsi="仿宋" w:eastAsia="仿宋"/>
                <w:sz w:val="21"/>
                <w:szCs w:val="21"/>
              </w:rPr>
            </w:pPr>
          </w:p>
        </w:tc>
        <w:tc>
          <w:tcPr>
            <w:tcW w:w="3020" w:type="dxa"/>
            <w:noWrap w:val="0"/>
            <w:vAlign w:val="top"/>
          </w:tcPr>
          <w:p>
            <w:pPr>
              <w:rPr>
                <w:rFonts w:hint="eastAsia" w:ascii="仿宋" w:hAnsi="仿宋" w:eastAsia="仿宋"/>
                <w:sz w:val="21"/>
                <w:szCs w:val="21"/>
              </w:rPr>
            </w:pPr>
          </w:p>
        </w:tc>
        <w:tc>
          <w:tcPr>
            <w:tcW w:w="3021" w:type="dxa"/>
            <w:noWrap w:val="0"/>
            <w:vAlign w:val="top"/>
          </w:tcPr>
          <w:p>
            <w:pPr>
              <w:rPr>
                <w:rFonts w:hint="eastAsia" w:ascii="仿宋" w:hAnsi="仿宋" w:eastAsia="仿宋"/>
                <w:sz w:val="21"/>
                <w:szCs w:val="21"/>
              </w:rPr>
            </w:pPr>
          </w:p>
        </w:tc>
        <w:tc>
          <w:tcPr>
            <w:tcW w:w="1418" w:type="dxa"/>
            <w:noWrap w:val="0"/>
            <w:vAlign w:val="top"/>
          </w:tcPr>
          <w:p>
            <w:pPr>
              <w:rPr>
                <w:rFonts w:hint="eastAsia" w:ascii="仿宋" w:hAnsi="仿宋" w:eastAsia="仿宋"/>
                <w:sz w:val="21"/>
                <w:szCs w:val="21"/>
              </w:rPr>
            </w:pPr>
          </w:p>
        </w:tc>
        <w:tc>
          <w:tcPr>
            <w:tcW w:w="850" w:type="dxa"/>
            <w:noWrap w:val="0"/>
            <w:vAlign w:val="top"/>
          </w:tcPr>
          <w:p>
            <w:pPr>
              <w:rPr>
                <w:rFonts w:hint="eastAsia" w:ascii="仿宋" w:hAnsi="仿宋" w:eastAsia="仿宋"/>
                <w:sz w:val="21"/>
                <w:szCs w:val="21"/>
              </w:rPr>
            </w:pPr>
          </w:p>
        </w:tc>
      </w:tr>
    </w:tbl>
    <w:p>
      <w:pPr>
        <w:pStyle w:val="301"/>
        <w:ind w:firstLine="0"/>
        <w:rPr>
          <w:rFonts w:hint="eastAsia" w:ascii="仿宋" w:hAnsi="仿宋" w:eastAsia="仿宋"/>
          <w:spacing w:val="14"/>
          <w:szCs w:val="21"/>
        </w:rPr>
      </w:pPr>
      <w:r>
        <w:rPr>
          <w:rFonts w:hint="eastAsia" w:ascii="仿宋" w:hAnsi="仿宋" w:eastAsia="仿宋"/>
          <w:spacing w:val="14"/>
          <w:szCs w:val="21"/>
        </w:rPr>
        <w:t xml:space="preserve">供应商（公章）：                                           </w:t>
      </w:r>
    </w:p>
    <w:p>
      <w:pPr>
        <w:pStyle w:val="301"/>
        <w:ind w:firstLine="0"/>
        <w:rPr>
          <w:rFonts w:ascii="仿宋" w:hAnsi="仿宋" w:eastAsia="仿宋"/>
          <w:spacing w:val="14"/>
          <w:szCs w:val="21"/>
        </w:rPr>
      </w:pPr>
    </w:p>
    <w:p>
      <w:pPr>
        <w:pStyle w:val="301"/>
        <w:ind w:firstLine="0"/>
        <w:rPr>
          <w:rFonts w:hint="eastAsia" w:ascii="仿宋" w:hAnsi="仿宋" w:eastAsia="仿宋"/>
          <w:spacing w:val="14"/>
          <w:szCs w:val="21"/>
        </w:rPr>
      </w:pPr>
      <w:r>
        <w:rPr>
          <w:rFonts w:hint="eastAsia" w:ascii="仿宋" w:hAnsi="仿宋" w:eastAsia="仿宋"/>
          <w:spacing w:val="14"/>
          <w:szCs w:val="21"/>
        </w:rPr>
        <w:t>日期</w:t>
      </w:r>
      <w:r>
        <w:rPr>
          <w:rFonts w:ascii="仿宋" w:hAnsi="仿宋" w:eastAsia="仿宋"/>
          <w:spacing w:val="14"/>
          <w:szCs w:val="21"/>
        </w:rPr>
        <w:t>：</w:t>
      </w:r>
    </w:p>
    <w:p>
      <w:pPr>
        <w:pStyle w:val="301"/>
        <w:ind w:firstLine="0"/>
        <w:rPr>
          <w:rFonts w:ascii="仿宋" w:hAnsi="仿宋" w:eastAsia="仿宋"/>
          <w:spacing w:val="14"/>
          <w:szCs w:val="21"/>
        </w:rPr>
      </w:pPr>
    </w:p>
    <w:p>
      <w:pPr>
        <w:pStyle w:val="301"/>
        <w:ind w:firstLine="0"/>
        <w:rPr>
          <w:rFonts w:hint="eastAsia" w:ascii="仿宋" w:hAnsi="仿宋" w:eastAsia="仿宋"/>
          <w:spacing w:val="14"/>
          <w:szCs w:val="21"/>
        </w:rPr>
      </w:pPr>
      <w:r>
        <w:rPr>
          <w:rFonts w:hint="eastAsia" w:ascii="仿宋" w:hAnsi="仿宋" w:eastAsia="仿宋"/>
          <w:spacing w:val="14"/>
          <w:szCs w:val="21"/>
        </w:rPr>
        <w:t>注：</w:t>
      </w:r>
    </w:p>
    <w:p>
      <w:pPr>
        <w:pStyle w:val="301"/>
        <w:rPr>
          <w:rFonts w:hint="eastAsia" w:ascii="仿宋" w:hAnsi="仿宋" w:eastAsia="仿宋"/>
          <w:spacing w:val="14"/>
          <w:szCs w:val="21"/>
        </w:rPr>
      </w:pPr>
      <w:r>
        <w:rPr>
          <w:rFonts w:hint="eastAsia" w:ascii="仿宋" w:hAnsi="仿宋" w:eastAsia="仿宋"/>
          <w:spacing w:val="14"/>
          <w:szCs w:val="21"/>
        </w:rPr>
        <w:t>1、供应商应根据竞争性磋商文件逐条逐项表述说明响应情况。</w:t>
      </w:r>
    </w:p>
    <w:p>
      <w:pPr>
        <w:pStyle w:val="301"/>
        <w:rPr>
          <w:rFonts w:hint="eastAsia" w:ascii="仿宋" w:hAnsi="仿宋" w:eastAsia="仿宋"/>
          <w:spacing w:val="14"/>
          <w:szCs w:val="21"/>
        </w:rPr>
      </w:pPr>
      <w:r>
        <w:rPr>
          <w:rFonts w:hint="eastAsia" w:ascii="仿宋" w:hAnsi="仿宋" w:eastAsia="仿宋"/>
          <w:spacing w:val="14"/>
          <w:szCs w:val="21"/>
        </w:rPr>
        <w:t>2、供应商提交的响应文件中的服务响应与竞争性磋商文件的服务要求不同时，应逐条逐项如实填列在偏离表中。供应商不如实填写偏离情况、存在弄虚作假行为的，将依法承担相应的法律责任。</w:t>
      </w:r>
    </w:p>
    <w:p>
      <w:pPr>
        <w:pStyle w:val="301"/>
        <w:rPr>
          <w:rFonts w:hint="eastAsia" w:ascii="仿宋" w:hAnsi="仿宋" w:eastAsia="仿宋"/>
          <w:color w:val="000000"/>
          <w:spacing w:val="14"/>
          <w:szCs w:val="21"/>
        </w:rPr>
      </w:pPr>
      <w:r>
        <w:rPr>
          <w:rFonts w:hint="eastAsia" w:ascii="仿宋" w:hAnsi="仿宋" w:eastAsia="仿宋"/>
          <w:color w:val="000000"/>
          <w:spacing w:val="14"/>
          <w:szCs w:val="21"/>
        </w:rPr>
        <w:t>3、供应商应结合实际情况说明或描述其实际服务内容。如果完全复制粘贴本</w:t>
      </w:r>
      <w:r>
        <w:rPr>
          <w:rFonts w:hint="eastAsia" w:ascii="仿宋" w:hAnsi="仿宋" w:eastAsia="仿宋"/>
          <w:spacing w:val="14"/>
          <w:szCs w:val="21"/>
        </w:rPr>
        <w:t>竞争性</w:t>
      </w:r>
      <w:r>
        <w:rPr>
          <w:rFonts w:hint="eastAsia" w:ascii="仿宋" w:hAnsi="仿宋" w:eastAsia="仿宋"/>
          <w:color w:val="000000"/>
          <w:spacing w:val="14"/>
          <w:szCs w:val="21"/>
        </w:rPr>
        <w:t>磋商文件之服务要求，或者只注明“符合”、“满足”等类似无具体内容的表述，因此而产生的不利于供应商的评审风险由供应商自行承担。</w:t>
      </w:r>
    </w:p>
    <w:p>
      <w:pPr>
        <w:pStyle w:val="301"/>
        <w:ind w:firstLine="420"/>
        <w:rPr>
          <w:rStyle w:val="73"/>
          <w:rFonts w:hint="eastAsia" w:ascii="仿宋" w:hAnsi="仿宋"/>
        </w:rPr>
      </w:pPr>
      <w:r>
        <w:rPr>
          <w:rFonts w:hint="eastAsia" w:ascii="仿宋" w:hAnsi="仿宋" w:eastAsia="仿宋"/>
          <w:spacing w:val="14"/>
          <w:szCs w:val="21"/>
        </w:rPr>
        <w:t>4、供应商可根据需要自行增减表格行数。</w:t>
      </w:r>
    </w:p>
    <w:p>
      <w:pPr>
        <w:pStyle w:val="301"/>
        <w:ind w:firstLine="0"/>
        <w:rPr>
          <w:rStyle w:val="73"/>
          <w:rFonts w:hint="eastAsia" w:ascii="仿宋" w:hAnsi="仿宋"/>
        </w:rPr>
      </w:pPr>
    </w:p>
    <w:p>
      <w:pPr>
        <w:pStyle w:val="301"/>
        <w:ind w:firstLine="0"/>
        <w:rPr>
          <w:rFonts w:ascii="仿宋" w:hAnsi="仿宋" w:eastAsia="仿宋"/>
        </w:rPr>
      </w:pPr>
      <w:r>
        <w:rPr>
          <w:rStyle w:val="73"/>
          <w:rFonts w:ascii="仿宋" w:hAnsi="仿宋"/>
        </w:rPr>
        <w:br w:type="page"/>
      </w:r>
    </w:p>
    <w:p>
      <w:pPr>
        <w:pStyle w:val="5"/>
        <w:rPr>
          <w:rFonts w:hint="eastAsia" w:ascii="仿宋" w:hAnsi="仿宋"/>
        </w:rPr>
      </w:pPr>
      <w:bookmarkStart w:id="89" w:name="_Toc1721492"/>
      <w:r>
        <w:rPr>
          <w:rFonts w:hint="eastAsia" w:ascii="仿宋" w:hAnsi="仿宋"/>
        </w:rPr>
        <w:t>十、项目实施方案</w:t>
      </w:r>
      <w:bookmarkEnd w:id="89"/>
    </w:p>
    <w:p>
      <w:pPr>
        <w:jc w:val="center"/>
        <w:rPr>
          <w:rFonts w:ascii="仿宋" w:hAnsi="仿宋" w:eastAsia="仿宋"/>
          <w:bCs/>
          <w:spacing w:val="10"/>
        </w:rPr>
      </w:pPr>
    </w:p>
    <w:p>
      <w:pPr>
        <w:jc w:val="center"/>
        <w:rPr>
          <w:rFonts w:hint="eastAsia" w:ascii="仿宋" w:hAnsi="仿宋" w:eastAsia="仿宋"/>
          <w:bCs/>
          <w:spacing w:val="10"/>
          <w:sz w:val="28"/>
          <w:szCs w:val="28"/>
        </w:rPr>
      </w:pPr>
      <w:r>
        <w:rPr>
          <w:rFonts w:hint="eastAsia" w:ascii="仿宋" w:hAnsi="仿宋" w:eastAsia="仿宋"/>
          <w:bCs/>
          <w:spacing w:val="10"/>
          <w:sz w:val="28"/>
          <w:szCs w:val="28"/>
        </w:rPr>
        <w:t>项目实施方案</w:t>
      </w:r>
    </w:p>
    <w:p>
      <w:pPr>
        <w:jc w:val="center"/>
        <w:rPr>
          <w:rFonts w:ascii="仿宋" w:hAnsi="仿宋" w:eastAsia="仿宋"/>
          <w:bCs/>
          <w:spacing w:val="10"/>
          <w:sz w:val="21"/>
          <w:szCs w:val="21"/>
        </w:rPr>
      </w:pPr>
    </w:p>
    <w:p>
      <w:pPr>
        <w:rPr>
          <w:rFonts w:ascii="仿宋" w:hAnsi="仿宋" w:eastAsia="仿宋"/>
          <w:sz w:val="21"/>
          <w:szCs w:val="21"/>
        </w:rPr>
      </w:pPr>
    </w:p>
    <w:p>
      <w:pPr>
        <w:rPr>
          <w:rFonts w:ascii="仿宋" w:hAnsi="仿宋" w:eastAsia="仿宋"/>
          <w:sz w:val="21"/>
          <w:szCs w:val="21"/>
        </w:rPr>
      </w:pPr>
      <w:r>
        <w:rPr>
          <w:rFonts w:ascii="仿宋" w:hAnsi="仿宋" w:eastAsia="仿宋"/>
          <w:sz w:val="21"/>
          <w:szCs w:val="21"/>
        </w:rPr>
        <w:br w:type="page"/>
      </w:r>
    </w:p>
    <w:p>
      <w:pPr>
        <w:pStyle w:val="5"/>
        <w:rPr>
          <w:rFonts w:hint="eastAsia" w:ascii="仿宋" w:hAnsi="仿宋"/>
          <w:color w:val="000000"/>
        </w:rPr>
      </w:pPr>
      <w:bookmarkStart w:id="90" w:name="_Toc1721493"/>
      <w:bookmarkStart w:id="91" w:name="_Toc531939343"/>
      <w:r>
        <w:rPr>
          <w:rFonts w:hint="eastAsia" w:ascii="仿宋" w:hAnsi="仿宋"/>
          <w:color w:val="000000"/>
        </w:rPr>
        <w:t>十一、辅助资料表</w:t>
      </w:r>
      <w:bookmarkEnd w:id="90"/>
      <w:bookmarkEnd w:id="91"/>
    </w:p>
    <w:p>
      <w:pPr>
        <w:jc w:val="center"/>
        <w:rPr>
          <w:rFonts w:hint="eastAsia" w:ascii="仿宋" w:hAnsi="仿宋" w:eastAsia="仿宋"/>
          <w:bCs/>
          <w:color w:val="000000"/>
          <w:spacing w:val="10"/>
          <w:sz w:val="28"/>
          <w:szCs w:val="28"/>
        </w:rPr>
      </w:pPr>
      <w:r>
        <w:rPr>
          <w:rFonts w:hint="eastAsia" w:ascii="仿宋" w:hAnsi="仿宋" w:eastAsia="仿宋"/>
          <w:bCs/>
          <w:color w:val="000000"/>
          <w:spacing w:val="10"/>
          <w:sz w:val="28"/>
          <w:szCs w:val="28"/>
        </w:rPr>
        <w:t>辅助资料表</w:t>
      </w:r>
    </w:p>
    <w:p>
      <w:pPr>
        <w:rPr>
          <w:rFonts w:ascii="仿宋" w:hAnsi="仿宋" w:eastAsia="仿宋"/>
          <w:sz w:val="21"/>
          <w:szCs w:val="21"/>
        </w:rPr>
      </w:pPr>
    </w:p>
    <w:p>
      <w:pPr>
        <w:rPr>
          <w:rFonts w:ascii="仿宋" w:hAnsi="仿宋" w:eastAsia="仿宋"/>
          <w:sz w:val="21"/>
          <w:szCs w:val="21"/>
        </w:rPr>
      </w:pPr>
      <w:r>
        <w:rPr>
          <w:rFonts w:hint="eastAsia" w:ascii="仿宋_GB2312" w:eastAsia="仿宋_GB2312"/>
          <w:kern w:val="2"/>
          <w:sz w:val="24"/>
          <w:szCs w:val="24"/>
        </w:rPr>
        <w:t>一</w:t>
      </w:r>
      <w:r>
        <w:rPr>
          <w:rFonts w:ascii="仿宋_GB2312" w:eastAsia="仿宋_GB2312"/>
          <w:kern w:val="2"/>
          <w:sz w:val="24"/>
          <w:szCs w:val="24"/>
        </w:rPr>
        <w:t>、</w:t>
      </w:r>
      <w:r>
        <w:rPr>
          <w:rFonts w:hint="eastAsia" w:ascii="仿宋" w:hAnsi="仿宋" w:eastAsia="仿宋"/>
          <w:sz w:val="21"/>
          <w:szCs w:val="21"/>
        </w:rPr>
        <w:t>供应商企业综合说明</w:t>
      </w:r>
    </w:p>
    <w:p>
      <w:pPr>
        <w:rPr>
          <w:rFonts w:ascii="仿宋" w:hAnsi="仿宋" w:eastAsia="仿宋"/>
          <w:sz w:val="21"/>
          <w:szCs w:val="21"/>
        </w:rPr>
      </w:pPr>
    </w:p>
    <w:p>
      <w:pPr>
        <w:rPr>
          <w:rFonts w:ascii="仿宋" w:hAnsi="仿宋" w:eastAsia="仿宋"/>
          <w:sz w:val="21"/>
          <w:szCs w:val="21"/>
        </w:rPr>
      </w:pPr>
    </w:p>
    <w:p>
      <w:pPr>
        <w:rPr>
          <w:rFonts w:ascii="仿宋" w:hAnsi="仿宋" w:eastAsia="仿宋"/>
          <w:sz w:val="21"/>
          <w:szCs w:val="21"/>
        </w:rPr>
      </w:pPr>
    </w:p>
    <w:p>
      <w:pPr>
        <w:rPr>
          <w:rFonts w:hint="eastAsia"/>
        </w:rPr>
      </w:pPr>
      <w:r>
        <w:rPr>
          <w:rFonts w:ascii="仿宋" w:hAnsi="仿宋" w:eastAsia="仿宋"/>
          <w:sz w:val="21"/>
          <w:szCs w:val="21"/>
        </w:rPr>
        <w:br w:type="page"/>
      </w:r>
    </w:p>
    <w:p>
      <w:pPr>
        <w:pStyle w:val="5"/>
        <w:rPr>
          <w:rFonts w:hint="eastAsia"/>
          <w:color w:val="000000"/>
        </w:rPr>
      </w:pPr>
      <w:bookmarkStart w:id="92" w:name="_Toc531939344"/>
      <w:bookmarkStart w:id="93" w:name="_Toc1721494"/>
      <w:r>
        <w:rPr>
          <w:rFonts w:hint="eastAsia"/>
          <w:color w:val="000000"/>
        </w:rPr>
        <w:t>十二、后续服务及优惠条件</w:t>
      </w:r>
      <w:bookmarkEnd w:id="92"/>
      <w:bookmarkEnd w:id="93"/>
    </w:p>
    <w:p>
      <w:pPr>
        <w:jc w:val="center"/>
        <w:rPr>
          <w:rFonts w:hint="eastAsia" w:ascii="仿宋" w:hAnsi="仿宋" w:eastAsia="仿宋"/>
          <w:bCs/>
          <w:color w:val="000000"/>
          <w:spacing w:val="10"/>
          <w:sz w:val="21"/>
          <w:szCs w:val="21"/>
        </w:rPr>
      </w:pPr>
    </w:p>
    <w:p>
      <w:pPr>
        <w:jc w:val="center"/>
        <w:rPr>
          <w:rFonts w:hint="eastAsia" w:ascii="仿宋" w:hAnsi="仿宋" w:eastAsia="仿宋"/>
          <w:bCs/>
          <w:color w:val="000000"/>
          <w:spacing w:val="10"/>
          <w:sz w:val="28"/>
          <w:szCs w:val="28"/>
        </w:rPr>
      </w:pPr>
      <w:r>
        <w:rPr>
          <w:rFonts w:hint="eastAsia" w:ascii="仿宋" w:hAnsi="仿宋" w:eastAsia="仿宋"/>
          <w:bCs/>
          <w:color w:val="000000"/>
          <w:spacing w:val="10"/>
          <w:sz w:val="28"/>
          <w:szCs w:val="28"/>
        </w:rPr>
        <w:t>后续服务及优惠条件</w:t>
      </w:r>
    </w:p>
    <w:p>
      <w:pPr>
        <w:rPr>
          <w:rFonts w:ascii="仿宋" w:hAnsi="仿宋" w:eastAsia="仿宋"/>
          <w:bCs/>
          <w:color w:val="000000"/>
          <w:spacing w:val="10"/>
          <w:sz w:val="21"/>
          <w:szCs w:val="21"/>
        </w:rPr>
      </w:pPr>
    </w:p>
    <w:p>
      <w:pPr>
        <w:rPr>
          <w:rFonts w:hint="eastAsia"/>
          <w:color w:val="000000"/>
        </w:rPr>
      </w:pPr>
    </w:p>
    <w:p>
      <w:pPr>
        <w:rPr>
          <w:rFonts w:ascii="仿宋" w:hAnsi="仿宋" w:eastAsia="仿宋"/>
          <w:sz w:val="21"/>
          <w:szCs w:val="21"/>
        </w:rPr>
      </w:pPr>
      <w:r>
        <w:rPr>
          <w:rFonts w:ascii="仿宋" w:hAnsi="仿宋" w:eastAsia="仿宋"/>
          <w:sz w:val="21"/>
          <w:szCs w:val="21"/>
        </w:rPr>
        <w:br w:type="page"/>
      </w:r>
    </w:p>
    <w:p>
      <w:pPr>
        <w:pStyle w:val="5"/>
        <w:rPr>
          <w:rFonts w:hint="eastAsia"/>
        </w:rPr>
      </w:pPr>
      <w:bookmarkStart w:id="94" w:name="_Toc1721495"/>
      <w:r>
        <w:rPr>
          <w:rFonts w:hint="eastAsia"/>
        </w:rPr>
        <w:t>十三、其他需要提供的资料</w:t>
      </w:r>
      <w:bookmarkEnd w:id="94"/>
    </w:p>
    <w:p>
      <w:pPr>
        <w:jc w:val="center"/>
        <w:rPr>
          <w:rFonts w:hint="eastAsia" w:ascii="仿宋" w:hAnsi="仿宋" w:eastAsia="仿宋"/>
          <w:bCs/>
          <w:spacing w:val="10"/>
          <w:sz w:val="21"/>
          <w:szCs w:val="21"/>
        </w:rPr>
      </w:pPr>
    </w:p>
    <w:p>
      <w:pPr>
        <w:jc w:val="center"/>
        <w:rPr>
          <w:rFonts w:hint="eastAsia" w:ascii="仿宋" w:hAnsi="仿宋" w:eastAsia="仿宋"/>
          <w:bCs/>
          <w:spacing w:val="10"/>
          <w:sz w:val="28"/>
          <w:szCs w:val="28"/>
        </w:rPr>
      </w:pPr>
      <w:r>
        <w:rPr>
          <w:rFonts w:hint="eastAsia" w:ascii="仿宋" w:hAnsi="仿宋" w:eastAsia="仿宋"/>
          <w:bCs/>
          <w:spacing w:val="10"/>
          <w:sz w:val="28"/>
          <w:szCs w:val="28"/>
        </w:rPr>
        <w:t>其他需要提供的资料</w:t>
      </w:r>
    </w:p>
    <w:p>
      <w:pPr>
        <w:jc w:val="center"/>
        <w:rPr>
          <w:rFonts w:ascii="仿宋" w:hAnsi="仿宋" w:eastAsia="仿宋"/>
          <w:bCs/>
          <w:spacing w:val="10"/>
          <w:sz w:val="21"/>
          <w:szCs w:val="21"/>
        </w:rPr>
      </w:pPr>
    </w:p>
    <w:p>
      <w:pPr>
        <w:rPr>
          <w:rFonts w:ascii="仿宋" w:hAnsi="仿宋" w:eastAsia="仿宋"/>
          <w:sz w:val="21"/>
          <w:szCs w:val="21"/>
        </w:rPr>
      </w:pPr>
      <w:r>
        <w:rPr>
          <w:rFonts w:hint="eastAsia" w:ascii="仿宋" w:hAnsi="仿宋" w:eastAsia="仿宋"/>
          <w:bCs/>
          <w:spacing w:val="10"/>
          <w:sz w:val="21"/>
          <w:szCs w:val="21"/>
        </w:rPr>
        <w:t>供应商根据项目要求及自身情况自行填报。</w:t>
      </w:r>
    </w:p>
    <w:p>
      <w:pPr>
        <w:rPr>
          <w:rFonts w:ascii="仿宋" w:hAnsi="仿宋" w:eastAsia="仿宋"/>
          <w:sz w:val="21"/>
          <w:szCs w:val="21"/>
        </w:rPr>
      </w:pPr>
    </w:p>
    <w:p>
      <w:pPr>
        <w:rPr>
          <w:rFonts w:ascii="仿宋" w:hAnsi="仿宋" w:eastAsia="仿宋"/>
          <w:sz w:val="21"/>
          <w:szCs w:val="21"/>
        </w:rPr>
      </w:pPr>
    </w:p>
    <w:p>
      <w:pPr>
        <w:rPr>
          <w:rFonts w:ascii="仿宋" w:hAnsi="仿宋" w:eastAsia="仿宋"/>
          <w:sz w:val="21"/>
          <w:szCs w:val="21"/>
        </w:rPr>
      </w:pPr>
    </w:p>
    <w:p>
      <w:pPr>
        <w:rPr>
          <w:rFonts w:ascii="仿宋" w:hAnsi="仿宋" w:eastAsia="仿宋"/>
          <w:sz w:val="21"/>
          <w:szCs w:val="21"/>
        </w:rPr>
      </w:pPr>
    </w:p>
    <w:p>
      <w:pPr>
        <w:pStyle w:val="301"/>
        <w:rPr>
          <w:rFonts w:hint="eastAsia" w:ascii="仿宋" w:hAnsi="仿宋" w:eastAsia="仿宋"/>
          <w:sz w:val="30"/>
          <w:szCs w:val="30"/>
        </w:rPr>
      </w:pPr>
      <w:r>
        <w:rPr>
          <w:rFonts w:ascii="仿宋" w:hAnsi="仿宋" w:eastAsia="仿宋"/>
          <w:szCs w:val="21"/>
        </w:rPr>
        <w:br w:type="page"/>
      </w:r>
    </w:p>
    <w:p>
      <w:pPr>
        <w:pStyle w:val="301"/>
        <w:ind w:firstLine="0"/>
        <w:jc w:val="center"/>
        <w:rPr>
          <w:rFonts w:ascii="仿宋" w:hAnsi="仿宋" w:eastAsia="仿宋"/>
          <w:sz w:val="30"/>
          <w:szCs w:val="30"/>
        </w:rPr>
      </w:pPr>
      <w:r>
        <w:rPr>
          <w:rFonts w:hint="eastAsia" w:ascii="仿宋" w:hAnsi="仿宋" w:eastAsia="仿宋"/>
          <w:sz w:val="30"/>
          <w:szCs w:val="30"/>
        </w:rPr>
        <w:t>报价一览表</w:t>
      </w:r>
    </w:p>
    <w:p>
      <w:pPr>
        <w:jc w:val="center"/>
        <w:rPr>
          <w:rFonts w:hint="eastAsia"/>
          <w:sz w:val="24"/>
          <w:szCs w:val="24"/>
        </w:rPr>
      </w:pPr>
      <w:r>
        <w:rPr>
          <w:rFonts w:hint="eastAsia"/>
          <w:sz w:val="24"/>
          <w:szCs w:val="24"/>
        </w:rPr>
        <w:t>（最终报价）</w:t>
      </w:r>
    </w:p>
    <w:p>
      <w:pPr>
        <w:pStyle w:val="301"/>
        <w:ind w:firstLine="985" w:firstLineChars="550"/>
        <w:jc w:val="left"/>
        <w:rPr>
          <w:rFonts w:ascii="仿宋" w:hAnsi="仿宋" w:eastAsia="仿宋"/>
          <w:szCs w:val="21"/>
        </w:rPr>
      </w:pPr>
    </w:p>
    <w:p>
      <w:pPr>
        <w:pStyle w:val="301"/>
        <w:ind w:firstLine="929" w:firstLineChars="519"/>
        <w:jc w:val="left"/>
        <w:rPr>
          <w:rFonts w:ascii="仿宋" w:hAnsi="仿宋" w:eastAsia="仿宋"/>
          <w:szCs w:val="21"/>
        </w:rPr>
      </w:pPr>
      <w:r>
        <w:rPr>
          <w:rFonts w:hint="eastAsia" w:ascii="仿宋" w:hAnsi="仿宋" w:eastAsia="仿宋"/>
          <w:szCs w:val="21"/>
        </w:rPr>
        <w:t>项目编号：</w:t>
      </w:r>
      <w:r>
        <w:rPr>
          <w:rFonts w:ascii="仿宋" w:hAnsi="仿宋" w:eastAsia="仿宋"/>
          <w:szCs w:val="21"/>
        </w:rPr>
        <w:t xml:space="preserve">           </w:t>
      </w:r>
      <w:r>
        <w:rPr>
          <w:rFonts w:hint="eastAsia" w:ascii="仿宋" w:hAnsi="仿宋" w:eastAsia="仿宋"/>
          <w:szCs w:val="21"/>
        </w:rPr>
        <w:t xml:space="preserve"> </w:t>
      </w:r>
    </w:p>
    <w:tbl>
      <w:tblPr>
        <w:tblStyle w:val="6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84"/>
        <w:gridCol w:w="54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8" w:hRule="atLeast"/>
          <w:jc w:val="center"/>
        </w:trPr>
        <w:tc>
          <w:tcPr>
            <w:tcW w:w="1884" w:type="dxa"/>
            <w:noWrap w:val="0"/>
            <w:vAlign w:val="center"/>
          </w:tcPr>
          <w:p>
            <w:pPr>
              <w:pStyle w:val="301"/>
              <w:ind w:firstLine="0"/>
              <w:jc w:val="center"/>
              <w:rPr>
                <w:rFonts w:ascii="仿宋" w:hAnsi="仿宋" w:eastAsia="仿宋" w:cs="仿宋"/>
                <w:sz w:val="20"/>
              </w:rPr>
            </w:pPr>
            <w:r>
              <w:rPr>
                <w:rFonts w:hint="eastAsia" w:ascii="仿宋" w:hAnsi="仿宋" w:eastAsia="仿宋" w:cs="仿宋"/>
                <w:sz w:val="20"/>
              </w:rPr>
              <w:t>供应商名称</w:t>
            </w:r>
          </w:p>
        </w:tc>
        <w:tc>
          <w:tcPr>
            <w:tcW w:w="5454" w:type="dxa"/>
            <w:noWrap w:val="0"/>
            <w:vAlign w:val="center"/>
          </w:tcPr>
          <w:p>
            <w:pPr>
              <w:pStyle w:val="301"/>
              <w:ind w:firstLine="0"/>
              <w:rPr>
                <w:rFonts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8" w:hRule="atLeast"/>
          <w:jc w:val="center"/>
        </w:trPr>
        <w:tc>
          <w:tcPr>
            <w:tcW w:w="1884" w:type="dxa"/>
            <w:noWrap w:val="0"/>
            <w:vAlign w:val="center"/>
          </w:tcPr>
          <w:p>
            <w:pPr>
              <w:pStyle w:val="301"/>
              <w:ind w:firstLine="0"/>
              <w:jc w:val="center"/>
              <w:rPr>
                <w:rFonts w:hint="eastAsia" w:ascii="仿宋" w:hAnsi="仿宋" w:eastAsia="仿宋" w:cs="仿宋"/>
                <w:sz w:val="20"/>
              </w:rPr>
            </w:pPr>
            <w:r>
              <w:rPr>
                <w:rFonts w:hint="eastAsia" w:ascii="仿宋" w:hAnsi="仿宋" w:eastAsia="仿宋" w:cs="仿宋"/>
                <w:sz w:val="20"/>
              </w:rPr>
              <w:t>采购人</w:t>
            </w:r>
          </w:p>
        </w:tc>
        <w:tc>
          <w:tcPr>
            <w:tcW w:w="5454" w:type="dxa"/>
            <w:noWrap w:val="0"/>
            <w:vAlign w:val="center"/>
          </w:tcPr>
          <w:p>
            <w:pPr>
              <w:pStyle w:val="301"/>
              <w:ind w:firstLine="0"/>
              <w:rPr>
                <w:rFonts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8" w:hRule="atLeast"/>
          <w:jc w:val="center"/>
        </w:trPr>
        <w:tc>
          <w:tcPr>
            <w:tcW w:w="1884" w:type="dxa"/>
            <w:noWrap w:val="0"/>
            <w:vAlign w:val="center"/>
          </w:tcPr>
          <w:p>
            <w:pPr>
              <w:pStyle w:val="301"/>
              <w:ind w:firstLine="0"/>
              <w:jc w:val="center"/>
              <w:rPr>
                <w:rFonts w:hint="eastAsia" w:ascii="仿宋" w:hAnsi="仿宋" w:eastAsia="仿宋" w:cs="仿宋"/>
                <w:sz w:val="20"/>
              </w:rPr>
            </w:pPr>
            <w:r>
              <w:rPr>
                <w:rFonts w:hint="eastAsia" w:ascii="仿宋" w:hAnsi="仿宋" w:eastAsia="仿宋" w:cs="仿宋"/>
                <w:sz w:val="20"/>
              </w:rPr>
              <w:t>项目名称</w:t>
            </w:r>
          </w:p>
        </w:tc>
        <w:tc>
          <w:tcPr>
            <w:tcW w:w="5454" w:type="dxa"/>
            <w:noWrap w:val="0"/>
            <w:vAlign w:val="center"/>
          </w:tcPr>
          <w:p>
            <w:pPr>
              <w:pStyle w:val="301"/>
              <w:ind w:firstLine="0"/>
              <w:rPr>
                <w:rFonts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jc w:val="center"/>
        </w:trPr>
        <w:tc>
          <w:tcPr>
            <w:tcW w:w="1884" w:type="dxa"/>
            <w:noWrap w:val="0"/>
            <w:vAlign w:val="center"/>
          </w:tcPr>
          <w:p>
            <w:pPr>
              <w:pStyle w:val="301"/>
              <w:ind w:firstLine="0"/>
              <w:jc w:val="center"/>
              <w:rPr>
                <w:rFonts w:ascii="仿宋" w:hAnsi="仿宋" w:eastAsia="仿宋" w:cs="仿宋"/>
                <w:sz w:val="20"/>
              </w:rPr>
            </w:pPr>
            <w:r>
              <w:rPr>
                <w:rFonts w:hint="eastAsia" w:ascii="仿宋" w:hAnsi="仿宋" w:eastAsia="仿宋" w:cs="仿宋"/>
                <w:sz w:val="20"/>
              </w:rPr>
              <w:t>报价</w:t>
            </w:r>
          </w:p>
        </w:tc>
        <w:tc>
          <w:tcPr>
            <w:tcW w:w="5454" w:type="dxa"/>
            <w:noWrap w:val="0"/>
            <w:vAlign w:val="center"/>
          </w:tcPr>
          <w:p>
            <w:pPr>
              <w:widowControl/>
              <w:jc w:val="left"/>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4" w:hRule="atLeast"/>
          <w:jc w:val="center"/>
        </w:trPr>
        <w:tc>
          <w:tcPr>
            <w:tcW w:w="1884" w:type="dxa"/>
            <w:noWrap w:val="0"/>
            <w:vAlign w:val="center"/>
          </w:tcPr>
          <w:p>
            <w:pPr>
              <w:pStyle w:val="301"/>
              <w:ind w:firstLine="0"/>
              <w:jc w:val="center"/>
              <w:rPr>
                <w:rFonts w:hint="eastAsia" w:ascii="仿宋" w:hAnsi="仿宋" w:eastAsia="仿宋" w:cs="仿宋"/>
                <w:sz w:val="20"/>
              </w:rPr>
            </w:pPr>
            <w:r>
              <w:rPr>
                <w:rFonts w:hint="eastAsia" w:ascii="仿宋" w:hAnsi="仿宋" w:eastAsia="仿宋" w:cs="仿宋"/>
                <w:sz w:val="20"/>
              </w:rPr>
              <w:t>备注</w:t>
            </w:r>
          </w:p>
        </w:tc>
        <w:tc>
          <w:tcPr>
            <w:tcW w:w="5454" w:type="dxa"/>
            <w:noWrap w:val="0"/>
            <w:vAlign w:val="center"/>
          </w:tcPr>
          <w:p>
            <w:pPr>
              <w:pStyle w:val="301"/>
              <w:ind w:firstLine="0"/>
              <w:jc w:val="center"/>
              <w:rPr>
                <w:rFonts w:ascii="仿宋" w:hAnsi="仿宋" w:eastAsia="仿宋" w:cs="仿宋"/>
                <w:sz w:val="20"/>
              </w:rPr>
            </w:pPr>
          </w:p>
        </w:tc>
      </w:tr>
    </w:tbl>
    <w:p>
      <w:pPr>
        <w:pStyle w:val="301"/>
        <w:ind w:firstLine="0"/>
        <w:rPr>
          <w:rFonts w:hint="eastAsia" w:ascii="仿宋" w:hAnsi="仿宋" w:eastAsia="仿宋"/>
          <w:spacing w:val="14"/>
          <w:sz w:val="30"/>
          <w:szCs w:val="30"/>
        </w:rPr>
      </w:pPr>
    </w:p>
    <w:p>
      <w:pPr>
        <w:pStyle w:val="301"/>
        <w:rPr>
          <w:rFonts w:hint="eastAsia" w:ascii="仿宋" w:hAnsi="仿宋" w:eastAsia="仿宋"/>
          <w:spacing w:val="14"/>
          <w:szCs w:val="21"/>
        </w:rPr>
      </w:pPr>
      <w:r>
        <w:rPr>
          <w:rFonts w:hint="eastAsia" w:ascii="仿宋" w:hAnsi="仿宋" w:eastAsia="仿宋"/>
          <w:spacing w:val="14"/>
          <w:szCs w:val="21"/>
        </w:rPr>
        <w:t>供应商名称（公章）：</w:t>
      </w:r>
    </w:p>
    <w:p>
      <w:pPr>
        <w:pStyle w:val="301"/>
        <w:rPr>
          <w:rFonts w:ascii="仿宋" w:hAnsi="仿宋" w:eastAsia="仿宋"/>
          <w:spacing w:val="14"/>
          <w:szCs w:val="21"/>
        </w:rPr>
      </w:pPr>
    </w:p>
    <w:p>
      <w:pPr>
        <w:pStyle w:val="301"/>
        <w:rPr>
          <w:rFonts w:hint="eastAsia" w:ascii="仿宋" w:hAnsi="仿宋" w:eastAsia="仿宋"/>
          <w:spacing w:val="14"/>
          <w:szCs w:val="21"/>
        </w:rPr>
      </w:pPr>
      <w:r>
        <w:rPr>
          <w:rFonts w:hint="eastAsia" w:ascii="仿宋" w:hAnsi="仿宋" w:eastAsia="仿宋"/>
          <w:spacing w:val="14"/>
          <w:szCs w:val="21"/>
        </w:rPr>
        <w:t>供应商法定代表人或</w:t>
      </w:r>
      <w:r>
        <w:rPr>
          <w:rFonts w:ascii="仿宋" w:hAnsi="仿宋" w:eastAsia="仿宋"/>
          <w:spacing w:val="14"/>
          <w:szCs w:val="21"/>
        </w:rPr>
        <w:t>授权委托人</w:t>
      </w:r>
      <w:r>
        <w:rPr>
          <w:rFonts w:hint="eastAsia" w:ascii="仿宋" w:hAnsi="仿宋" w:eastAsia="仿宋"/>
          <w:spacing w:val="14"/>
          <w:szCs w:val="21"/>
        </w:rPr>
        <w:t xml:space="preserve">（签字或盖章）：                </w:t>
      </w:r>
    </w:p>
    <w:p>
      <w:pPr>
        <w:pStyle w:val="301"/>
        <w:rPr>
          <w:rFonts w:ascii="仿宋" w:hAnsi="仿宋" w:eastAsia="仿宋"/>
          <w:spacing w:val="14"/>
          <w:szCs w:val="21"/>
        </w:rPr>
      </w:pPr>
    </w:p>
    <w:p>
      <w:pPr>
        <w:pStyle w:val="301"/>
        <w:rPr>
          <w:rFonts w:ascii="仿宋" w:hAnsi="仿宋" w:eastAsia="仿宋"/>
          <w:spacing w:val="14"/>
          <w:szCs w:val="21"/>
        </w:rPr>
      </w:pPr>
      <w:r>
        <w:rPr>
          <w:rFonts w:hint="eastAsia" w:ascii="仿宋" w:hAnsi="仿宋" w:eastAsia="仿宋"/>
          <w:spacing w:val="14"/>
          <w:szCs w:val="21"/>
        </w:rPr>
        <w:t>日期：</w:t>
      </w:r>
    </w:p>
    <w:p>
      <w:pPr>
        <w:pStyle w:val="301"/>
        <w:ind w:firstLine="0"/>
        <w:rPr>
          <w:rFonts w:ascii="仿宋" w:hAnsi="仿宋" w:eastAsia="仿宋"/>
          <w:spacing w:val="14"/>
          <w:szCs w:val="21"/>
        </w:rPr>
      </w:pPr>
    </w:p>
    <w:p/>
    <w:p>
      <w:pPr>
        <w:spacing w:before="45"/>
        <w:ind w:left="218" w:right="245" w:firstLine="568"/>
        <w:rPr>
          <w:b/>
          <w:sz w:val="18"/>
        </w:rPr>
      </w:pPr>
      <w:r>
        <w:rPr>
          <w:b/>
          <w:w w:val="99"/>
          <w:sz w:val="18"/>
        </w:rPr>
        <w:t>（</w:t>
      </w:r>
      <w:r>
        <w:rPr>
          <w:b/>
          <w:spacing w:val="2"/>
          <w:w w:val="99"/>
          <w:sz w:val="18"/>
        </w:rPr>
        <w:t>说</w:t>
      </w:r>
      <w:r>
        <w:rPr>
          <w:b/>
          <w:w w:val="99"/>
          <w:sz w:val="18"/>
        </w:rPr>
        <w:t>明：本</w:t>
      </w:r>
      <w:r>
        <w:rPr>
          <w:b/>
          <w:spacing w:val="2"/>
          <w:w w:val="99"/>
          <w:sz w:val="18"/>
        </w:rPr>
        <w:t>表</w:t>
      </w:r>
      <w:r>
        <w:rPr>
          <w:b/>
          <w:w w:val="99"/>
          <w:sz w:val="18"/>
        </w:rPr>
        <w:t>不需</w:t>
      </w:r>
      <w:r>
        <w:rPr>
          <w:b/>
          <w:spacing w:val="2"/>
          <w:w w:val="99"/>
          <w:sz w:val="18"/>
        </w:rPr>
        <w:t>装</w:t>
      </w:r>
      <w:r>
        <w:rPr>
          <w:b/>
          <w:w w:val="99"/>
          <w:sz w:val="18"/>
        </w:rPr>
        <w:t>订在</w:t>
      </w:r>
      <w:r>
        <w:rPr>
          <w:b/>
          <w:spacing w:val="2"/>
          <w:w w:val="99"/>
          <w:sz w:val="18"/>
        </w:rPr>
        <w:t>响</w:t>
      </w:r>
      <w:r>
        <w:rPr>
          <w:b/>
          <w:w w:val="99"/>
          <w:sz w:val="18"/>
        </w:rPr>
        <w:t>应文件</w:t>
      </w:r>
      <w:r>
        <w:rPr>
          <w:b/>
          <w:spacing w:val="2"/>
          <w:w w:val="99"/>
          <w:sz w:val="18"/>
        </w:rPr>
        <w:t>中</w:t>
      </w:r>
      <w:r>
        <w:rPr>
          <w:b/>
          <w:w w:val="99"/>
          <w:sz w:val="18"/>
        </w:rPr>
        <w:t>，</w:t>
      </w:r>
      <w:r>
        <w:rPr>
          <w:rFonts w:hint="eastAsia"/>
          <w:b/>
          <w:w w:val="99"/>
          <w:sz w:val="18"/>
        </w:rPr>
        <w:t>供应商</w:t>
      </w:r>
      <w:r>
        <w:rPr>
          <w:b/>
          <w:w w:val="99"/>
          <w:sz w:val="18"/>
        </w:rPr>
        <w:t>可</w:t>
      </w:r>
      <w:r>
        <w:rPr>
          <w:b/>
          <w:spacing w:val="2"/>
          <w:w w:val="99"/>
          <w:sz w:val="18"/>
        </w:rPr>
        <w:t>按</w:t>
      </w:r>
      <w:r>
        <w:rPr>
          <w:b/>
          <w:w w:val="99"/>
          <w:sz w:val="18"/>
        </w:rPr>
        <w:t>以上</w:t>
      </w:r>
      <w:r>
        <w:rPr>
          <w:b/>
          <w:spacing w:val="2"/>
          <w:w w:val="99"/>
          <w:sz w:val="18"/>
        </w:rPr>
        <w:t>格</w:t>
      </w:r>
      <w:r>
        <w:rPr>
          <w:b/>
          <w:w w:val="99"/>
          <w:sz w:val="18"/>
        </w:rPr>
        <w:t>式制</w:t>
      </w:r>
      <w:r>
        <w:rPr>
          <w:b/>
          <w:spacing w:val="2"/>
          <w:w w:val="99"/>
          <w:sz w:val="18"/>
        </w:rPr>
        <w:t>作</w:t>
      </w:r>
      <w:r>
        <w:rPr>
          <w:b/>
          <w:w w:val="99"/>
          <w:sz w:val="18"/>
        </w:rPr>
        <w:t>“</w:t>
      </w:r>
      <w:r>
        <w:rPr>
          <w:rFonts w:hint="eastAsia"/>
          <w:b/>
          <w:w w:val="99"/>
          <w:sz w:val="18"/>
        </w:rPr>
        <w:t>报价一览表（最终</w:t>
      </w:r>
      <w:r>
        <w:rPr>
          <w:b/>
          <w:w w:val="99"/>
          <w:sz w:val="18"/>
        </w:rPr>
        <w:t>报价</w:t>
      </w:r>
      <w:r>
        <w:rPr>
          <w:rFonts w:hint="eastAsia"/>
          <w:b/>
          <w:w w:val="99"/>
          <w:sz w:val="18"/>
        </w:rPr>
        <w:t>）</w:t>
      </w:r>
      <w:r>
        <w:rPr>
          <w:b/>
          <w:w w:val="99"/>
          <w:sz w:val="18"/>
        </w:rPr>
        <w:t>”，</w:t>
      </w:r>
      <w:r>
        <w:rPr>
          <w:b/>
          <w:spacing w:val="2"/>
          <w:w w:val="99"/>
          <w:sz w:val="18"/>
        </w:rPr>
        <w:t>并</w:t>
      </w:r>
      <w:r>
        <w:rPr>
          <w:b/>
          <w:w w:val="99"/>
          <w:sz w:val="18"/>
        </w:rPr>
        <w:t>加盖单位</w:t>
      </w:r>
      <w:r>
        <w:rPr>
          <w:b/>
          <w:spacing w:val="2"/>
          <w:w w:val="99"/>
          <w:sz w:val="18"/>
        </w:rPr>
        <w:t>公</w:t>
      </w:r>
      <w:r>
        <w:rPr>
          <w:b/>
          <w:w w:val="99"/>
          <w:sz w:val="18"/>
        </w:rPr>
        <w:t>章后自</w:t>
      </w:r>
      <w:r>
        <w:rPr>
          <w:b/>
          <w:spacing w:val="2"/>
          <w:w w:val="99"/>
          <w:sz w:val="18"/>
        </w:rPr>
        <w:t>行</w:t>
      </w:r>
      <w:r>
        <w:rPr>
          <w:b/>
          <w:w w:val="99"/>
          <w:sz w:val="18"/>
        </w:rPr>
        <w:t>携带</w:t>
      </w:r>
      <w:r>
        <w:rPr>
          <w:b/>
          <w:spacing w:val="2"/>
          <w:w w:val="99"/>
          <w:sz w:val="18"/>
        </w:rPr>
        <w:t>到</w:t>
      </w:r>
      <w:r>
        <w:rPr>
          <w:rFonts w:hint="eastAsia"/>
          <w:b/>
          <w:w w:val="99"/>
          <w:sz w:val="18"/>
        </w:rPr>
        <w:t>开标（磋商）现场</w:t>
      </w:r>
      <w:r>
        <w:rPr>
          <w:b/>
          <w:w w:val="99"/>
          <w:sz w:val="18"/>
        </w:rPr>
        <w:t>，用</w:t>
      </w:r>
      <w:r>
        <w:rPr>
          <w:b/>
          <w:spacing w:val="2"/>
          <w:w w:val="99"/>
          <w:sz w:val="18"/>
        </w:rPr>
        <w:t>于</w:t>
      </w:r>
      <w:r>
        <w:rPr>
          <w:rFonts w:hint="eastAsia"/>
          <w:b/>
          <w:w w:val="99"/>
          <w:sz w:val="18"/>
        </w:rPr>
        <w:t>供应商</w:t>
      </w:r>
      <w:r>
        <w:rPr>
          <w:b/>
          <w:w w:val="99"/>
          <w:sz w:val="18"/>
        </w:rPr>
        <w:t>报价</w:t>
      </w:r>
      <w:r>
        <w:rPr>
          <w:b/>
          <w:spacing w:val="2"/>
          <w:w w:val="99"/>
          <w:sz w:val="18"/>
        </w:rPr>
        <w:t>。</w:t>
      </w:r>
      <w:r>
        <w:rPr>
          <w:b/>
          <w:w w:val="99"/>
          <w:sz w:val="18"/>
        </w:rPr>
        <w:t>）</w:t>
      </w:r>
    </w:p>
    <w:p>
      <w:pPr>
        <w:rPr>
          <w:rFonts w:hint="eastAsia" w:ascii="仿宋" w:hAnsi="仿宋" w:eastAsia="仿宋"/>
          <w:sz w:val="21"/>
          <w:szCs w:val="21"/>
        </w:rPr>
      </w:pPr>
    </w:p>
    <w:p>
      <w:pPr>
        <w:widowControl/>
        <w:jc w:val="left"/>
        <w:rPr>
          <w:rFonts w:ascii="仿宋_GB2312" w:hAnsi="仿宋_GB2312" w:eastAsia="仿宋_GB2312" w:cs="仿宋_GB2312"/>
          <w:sz w:val="30"/>
          <w:szCs w:val="30"/>
        </w:rPr>
      </w:pPr>
    </w:p>
    <w:sectPr>
      <w:headerReference r:id="rId7" w:type="first"/>
      <w:footerReference r:id="rId10" w:type="first"/>
      <w:headerReference r:id="rId6" w:type="default"/>
      <w:footerReference r:id="rId8" w:type="default"/>
      <w:footerReference r:id="rId9" w:type="even"/>
      <w:pgSz w:w="11906" w:h="16838"/>
      <w:pgMar w:top="1418" w:right="1247" w:bottom="1418" w:left="1418" w:header="851" w:footer="992" w:gutter="0"/>
      <w:cols w:space="720" w:num="1"/>
      <w:docGrid w:type="linesAndChars" w:linePitch="466" w:charSpace="-63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7F" w:usb3="00000000" w:csb0="003F01FF" w:csb1="00000000"/>
  </w:font>
  <w:font w:name="Ari">
    <w:altName w:val="Segoe Print"/>
    <w:panose1 w:val="00000000000000000000"/>
    <w:charset w:val="00"/>
    <w:family w:val="swiss"/>
    <w:pitch w:val="default"/>
    <w:sig w:usb0="00000000" w:usb1="00000000" w:usb2="00000000" w:usb3="00000000" w:csb0="00000001" w:csb1="00000000"/>
  </w:font>
  <w:font w:name="Ђˎ̥">
    <w:altName w:val="微软雅黑"/>
    <w:panose1 w:val="00000000000000000000"/>
    <w:charset w:val="00"/>
    <w:family w:val="roman"/>
    <w:pitch w:val="default"/>
    <w:sig w:usb0="00000000" w:usb1="00000000" w:usb2="00000000" w:usb3="00000000" w:csb0="00040001" w:csb1="00000000"/>
  </w:font>
  <w:font w:name="Univers 57 Condensed">
    <w:altName w:val="Segoe Print"/>
    <w:panose1 w:val="020B0606020202060204"/>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FZHei-B01S">
    <w:altName w:val="宋体"/>
    <w:panose1 w:val="03000509000000000000"/>
    <w:charset w:val="86"/>
    <w:family w:val="swiss"/>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Futura Bk">
    <w:altName w:val="微软雅黑"/>
    <w:panose1 w:val="00000000000000000000"/>
    <w:charset w:val="00"/>
    <w:family w:val="roman"/>
    <w:pitch w:val="default"/>
    <w:sig w:usb0="00000000" w:usb1="00000000" w:usb2="00000000" w:usb3="00000000" w:csb0="00040001" w:csb1="00000000"/>
  </w:font>
  <w:font w:name="Century Gothic">
    <w:altName w:val="Yu Gothic UI"/>
    <w:panose1 w:val="020B0502020202020204"/>
    <w:charset w:val="00"/>
    <w:family w:val="swiss"/>
    <w:pitch w:val="default"/>
    <w:sig w:usb0="00000000" w:usb1="00000000" w:usb2="00000000" w:usb3="00000000" w:csb0="0000009F" w:csb1="00000000"/>
  </w:font>
  <w:font w:name="华康简宋">
    <w:altName w:val="宋体"/>
    <w:panose1 w:val="00000000000000000000"/>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MingLiU">
    <w:altName w:val="PMingLiU-ExtB"/>
    <w:panose1 w:val="02010609000101010101"/>
    <w:charset w:val="88"/>
    <w:family w:val="modern"/>
    <w:pitch w:val="default"/>
    <w:sig w:usb0="00000000" w:usb1="00000000" w:usb2="00000016" w:usb3="00000000" w:csb0="00100001" w:csb1="00000000"/>
  </w:font>
  <w:font w:name="MS Gothic">
    <w:panose1 w:val="020B0609070205080204"/>
    <w:charset w:val="80"/>
    <w:family w:val="modern"/>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4"/>
      </w:rPr>
    </w:pPr>
    <w:r>
      <w:fldChar w:fldCharType="begin"/>
    </w:r>
    <w:r>
      <w:rPr>
        <w:rStyle w:val="64"/>
      </w:rPr>
      <w:instrText xml:space="preserve">PAGE  </w:instrText>
    </w:r>
    <w:r>
      <w:fldChar w:fldCharType="separate"/>
    </w:r>
    <w:r>
      <w:rPr>
        <w:rStyle w:val="64"/>
      </w:rPr>
      <w:t>7</w:t>
    </w:r>
    <w:r>
      <w:fldChar w:fldCharType="end"/>
    </w:r>
  </w:p>
  <w:p>
    <w:pPr>
      <w:pStyle w:val="3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4"/>
      </w:rPr>
    </w:pPr>
    <w:r>
      <w:fldChar w:fldCharType="begin"/>
    </w:r>
    <w:r>
      <w:rPr>
        <w:rStyle w:val="64"/>
      </w:rPr>
      <w:instrText xml:space="preserve">PAGE  </w:instrText>
    </w:r>
    <w:r>
      <w:fldChar w:fldCharType="separate"/>
    </w:r>
    <w:r>
      <w:fldChar w:fldCharType="end"/>
    </w:r>
  </w:p>
  <w:p>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4"/>
      </w:rPr>
    </w:pPr>
    <w:r>
      <w:fldChar w:fldCharType="begin"/>
    </w:r>
    <w:r>
      <w:rPr>
        <w:rStyle w:val="64"/>
      </w:rPr>
      <w:instrText xml:space="preserve">PAGE  </w:instrText>
    </w:r>
    <w:r>
      <w:fldChar w:fldCharType="separate"/>
    </w:r>
    <w:r>
      <w:rPr>
        <w:rStyle w:val="64"/>
      </w:rPr>
      <w:t>92</w:t>
    </w:r>
    <w:r>
      <w:fldChar w:fldCharType="end"/>
    </w:r>
  </w:p>
  <w:p>
    <w:pPr>
      <w:pStyle w:val="3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4"/>
      </w:rPr>
    </w:pPr>
    <w:r>
      <w:fldChar w:fldCharType="begin"/>
    </w:r>
    <w:r>
      <w:rPr>
        <w:rStyle w:val="64"/>
      </w:rPr>
      <w:instrText xml:space="preserve">PAGE  </w:instrText>
    </w:r>
    <w:r>
      <w:fldChar w:fldCharType="separate"/>
    </w:r>
    <w:r>
      <w:fldChar w:fldCharType="end"/>
    </w:r>
  </w:p>
  <w:p>
    <w:pPr>
      <w:pStyle w:val="3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1"/>
      </w:pBdr>
      <w:jc w:val="both"/>
      <w:rPr>
        <w:rFonts w:eastAsia="楷体_GB2312"/>
        <w:sz w:val="21"/>
        <w:shd w:val="pct10" w:color="auto" w:fill="FFFFFF"/>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1"/>
      </w:pBdr>
      <w:jc w:val="both"/>
      <w:rPr>
        <w:rFonts w:hint="eastAsia" w:eastAsia="楷体_GB2312"/>
        <w:sz w:val="21"/>
        <w:shd w:val="pct10" w:color="auto" w:fill="FFFFF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both"/>
      <w:rPr>
        <w:rFonts w:eastAsia="楷体_GB2312"/>
        <w:sz w:val="21"/>
        <w:shd w:val="pct10" w:color="auto" w:fill="FFFFFF"/>
      </w:rPr>
    </w:pPr>
    <w:r>
      <w:rPr>
        <w:rFonts w:hint="eastAsia" w:eastAsia="楷体_GB2312"/>
        <w:sz w:val="21"/>
        <w:shd w:val="pct10" w:color="auto" w:fill="FFFFFF"/>
      </w:rPr>
      <w:t>公开公平公正诚信洛阳市政府采购中心磋商文件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FFE32D"/>
    <w:multiLevelType w:val="singleLevel"/>
    <w:tmpl w:val="CBFFE32D"/>
    <w:lvl w:ilvl="0" w:tentative="0">
      <w:start w:val="1"/>
      <w:numFmt w:val="decimal"/>
      <w:suff w:val="nothing"/>
      <w:lvlText w:val="%1、"/>
      <w:lvlJc w:val="left"/>
    </w:lvl>
  </w:abstractNum>
  <w:abstractNum w:abstractNumId="1">
    <w:nsid w:val="0000000A"/>
    <w:multiLevelType w:val="multilevel"/>
    <w:tmpl w:val="0000000A"/>
    <w:lvl w:ilvl="0" w:tentative="0">
      <w:start w:val="1"/>
      <w:numFmt w:val="decimal"/>
      <w:lvlText w:val="%1"/>
      <w:lvlJc w:val="left"/>
      <w:pPr>
        <w:tabs>
          <w:tab w:val="left" w:pos="432"/>
        </w:tabs>
        <w:ind w:left="432" w:hanging="432"/>
      </w:pPr>
      <w:rPr>
        <w:rFonts w:hint="eastAsia"/>
        <w:b w:val="0"/>
      </w:rPr>
    </w:lvl>
    <w:lvl w:ilvl="1" w:tentative="0">
      <w:start w:val="1"/>
      <w:numFmt w:val="decimal"/>
      <w:lvlText w:val="%1.%2"/>
      <w:lvlJc w:val="left"/>
      <w:pPr>
        <w:tabs>
          <w:tab w:val="left" w:pos="180"/>
        </w:tabs>
        <w:ind w:left="756" w:hanging="576"/>
      </w:pPr>
      <w:rPr>
        <w:rFonts w:hint="eastAsia"/>
      </w:rPr>
    </w:lvl>
    <w:lvl w:ilvl="2" w:tentative="0">
      <w:start w:val="1"/>
      <w:numFmt w:val="decimal"/>
      <w:pStyle w:val="298"/>
      <w:lvlText w:val="%1.%2.%3"/>
      <w:lvlJc w:val="left"/>
      <w:pPr>
        <w:tabs>
          <w:tab w:val="left" w:pos="426"/>
        </w:tabs>
        <w:ind w:left="1146" w:hanging="720"/>
      </w:pPr>
      <w:rPr>
        <w:rFonts w:hint="eastAsia" w:ascii="黑体" w:hAnsi="Arial" w:eastAsia="黑体" w:cs="Times New Roman"/>
        <w:color w:val="auto"/>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298A3E64"/>
    <w:multiLevelType w:val="multilevel"/>
    <w:tmpl w:val="298A3E64"/>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4CA75A52"/>
    <w:multiLevelType w:val="multilevel"/>
    <w:tmpl w:val="4CA75A52"/>
    <w:lvl w:ilvl="0" w:tentative="0">
      <w:start w:val="1"/>
      <w:numFmt w:val="decimal"/>
      <w:pStyle w:val="315"/>
      <w:suff w:val="nothing"/>
      <w:lvlText w:val="（%1）"/>
      <w:lvlJc w:val="left"/>
      <w:pPr>
        <w:ind w:left="420" w:firstLine="0"/>
      </w:pPr>
      <w:rPr>
        <w:rFonts w:hint="eastAsia"/>
        <w:b w:val="0"/>
        <w:bCs w:val="0"/>
        <w:i w:val="0"/>
        <w:iCs w:val="0"/>
        <w:caps w:val="0"/>
        <w:smallCaps w:val="0"/>
        <w:strike w:val="0"/>
        <w:dstrike w:val="0"/>
        <w:vanish w:val="0"/>
        <w:spacing w:val="0"/>
        <w:position w:val="0"/>
        <w:u w:val="none"/>
        <w:vertAlign w:val="baseline"/>
      </w:rPr>
    </w:lvl>
    <w:lvl w:ilvl="1" w:tentative="0">
      <w:start w:val="1"/>
      <w:numFmt w:val="decimal"/>
      <w:suff w:val="nothing"/>
      <w:lvlText w:val="%2）"/>
      <w:lvlJc w:val="left"/>
      <w:pPr>
        <w:ind w:left="840" w:firstLine="0"/>
      </w:pPr>
      <w:rPr>
        <w:rFonts w:hint="eastAsia"/>
      </w:rPr>
    </w:lvl>
    <w:lvl w:ilvl="2" w:tentative="0">
      <w:start w:val="1"/>
      <w:numFmt w:val="lowerRoman"/>
      <w:lvlText w:val="%3."/>
      <w:lvlJc w:val="right"/>
      <w:pPr>
        <w:ind w:left="1260" w:firstLine="0"/>
      </w:pPr>
      <w:rPr>
        <w:rFonts w:hint="eastAsia"/>
      </w:rPr>
    </w:lvl>
    <w:lvl w:ilvl="3" w:tentative="0">
      <w:start w:val="1"/>
      <w:numFmt w:val="decimal"/>
      <w:lvlText w:val="%4）"/>
      <w:lvlJc w:val="left"/>
      <w:pPr>
        <w:ind w:left="1680" w:firstLine="0"/>
      </w:pPr>
      <w:rPr>
        <w:rFonts w:hint="eastAsia"/>
      </w:rPr>
    </w:lvl>
    <w:lvl w:ilvl="4" w:tentative="0">
      <w:start w:val="1"/>
      <w:numFmt w:val="lowerLetter"/>
      <w:lvlText w:val="%5)"/>
      <w:lvlJc w:val="left"/>
      <w:pPr>
        <w:ind w:left="2100" w:firstLine="0"/>
      </w:pPr>
      <w:rPr>
        <w:rFonts w:hint="eastAsia"/>
      </w:rPr>
    </w:lvl>
    <w:lvl w:ilvl="5" w:tentative="0">
      <w:start w:val="1"/>
      <w:numFmt w:val="lowerRoman"/>
      <w:lvlText w:val="%6."/>
      <w:lvlJc w:val="right"/>
      <w:pPr>
        <w:ind w:left="2520" w:firstLine="0"/>
      </w:pPr>
      <w:rPr>
        <w:rFonts w:hint="eastAsia"/>
      </w:rPr>
    </w:lvl>
    <w:lvl w:ilvl="6" w:tentative="0">
      <w:start w:val="1"/>
      <w:numFmt w:val="decimal"/>
      <w:lvlText w:val="%7."/>
      <w:lvlJc w:val="left"/>
      <w:pPr>
        <w:ind w:left="2940" w:firstLine="0"/>
      </w:pPr>
      <w:rPr>
        <w:rFonts w:hint="eastAsia"/>
      </w:rPr>
    </w:lvl>
    <w:lvl w:ilvl="7" w:tentative="0">
      <w:start w:val="1"/>
      <w:numFmt w:val="lowerLetter"/>
      <w:lvlText w:val="%8)"/>
      <w:lvlJc w:val="left"/>
      <w:pPr>
        <w:ind w:left="3360" w:firstLine="0"/>
      </w:pPr>
      <w:rPr>
        <w:rFonts w:hint="eastAsia"/>
      </w:rPr>
    </w:lvl>
    <w:lvl w:ilvl="8" w:tentative="0">
      <w:start w:val="1"/>
      <w:numFmt w:val="lowerRoman"/>
      <w:lvlText w:val="%9."/>
      <w:lvlJc w:val="right"/>
      <w:pPr>
        <w:ind w:left="3780" w:firstLine="0"/>
      </w:pPr>
      <w:rPr>
        <w:rFonts w:hint="eastAsia"/>
      </w:rPr>
    </w:lvl>
  </w:abstractNum>
  <w:abstractNum w:abstractNumId="4">
    <w:nsid w:val="51B72534"/>
    <w:multiLevelType w:val="multilevel"/>
    <w:tmpl w:val="51B72534"/>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7F7700A0"/>
    <w:multiLevelType w:val="singleLevel"/>
    <w:tmpl w:val="7F7700A0"/>
    <w:lvl w:ilvl="0" w:tentative="0">
      <w:start w:val="2"/>
      <w:numFmt w:val="chineseCounting"/>
      <w:suff w:val="nothing"/>
      <w:lvlText w:val="%1、"/>
      <w:lvlJc w:val="left"/>
      <w:rPr>
        <w:rFonts w:hint="eastAsia"/>
      </w:r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90"/>
  <w:drawingGridVerticalSpacing w:val="25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NjNmN2NhOTE2MGQ0MGVjN2JkNWYwYWEzZWY5OGUifQ=="/>
  </w:docVars>
  <w:rsids>
    <w:rsidRoot w:val="00172A27"/>
    <w:rsid w:val="00001825"/>
    <w:rsid w:val="00002902"/>
    <w:rsid w:val="000032FE"/>
    <w:rsid w:val="00006F9D"/>
    <w:rsid w:val="00010135"/>
    <w:rsid w:val="00011931"/>
    <w:rsid w:val="00011BBE"/>
    <w:rsid w:val="00011C46"/>
    <w:rsid w:val="00011E05"/>
    <w:rsid w:val="000120C9"/>
    <w:rsid w:val="00015D60"/>
    <w:rsid w:val="00015F53"/>
    <w:rsid w:val="00016E50"/>
    <w:rsid w:val="00017BC7"/>
    <w:rsid w:val="00021AE3"/>
    <w:rsid w:val="00022219"/>
    <w:rsid w:val="0002234C"/>
    <w:rsid w:val="000226ED"/>
    <w:rsid w:val="000239AB"/>
    <w:rsid w:val="00023CC7"/>
    <w:rsid w:val="00024AC8"/>
    <w:rsid w:val="00024C48"/>
    <w:rsid w:val="00024D17"/>
    <w:rsid w:val="0002502D"/>
    <w:rsid w:val="00026011"/>
    <w:rsid w:val="00027A9C"/>
    <w:rsid w:val="00030CEA"/>
    <w:rsid w:val="0003127B"/>
    <w:rsid w:val="0003357B"/>
    <w:rsid w:val="00034AF3"/>
    <w:rsid w:val="00034D30"/>
    <w:rsid w:val="0003740F"/>
    <w:rsid w:val="00037597"/>
    <w:rsid w:val="00040CF4"/>
    <w:rsid w:val="00041281"/>
    <w:rsid w:val="00041829"/>
    <w:rsid w:val="00041A42"/>
    <w:rsid w:val="000445CD"/>
    <w:rsid w:val="000458A4"/>
    <w:rsid w:val="0004610A"/>
    <w:rsid w:val="00047EA1"/>
    <w:rsid w:val="00050739"/>
    <w:rsid w:val="000527D1"/>
    <w:rsid w:val="000529F9"/>
    <w:rsid w:val="000538B9"/>
    <w:rsid w:val="000544FE"/>
    <w:rsid w:val="000628B4"/>
    <w:rsid w:val="000643E6"/>
    <w:rsid w:val="000645D0"/>
    <w:rsid w:val="000649FF"/>
    <w:rsid w:val="000655F4"/>
    <w:rsid w:val="00066337"/>
    <w:rsid w:val="00067057"/>
    <w:rsid w:val="00070464"/>
    <w:rsid w:val="00070B5C"/>
    <w:rsid w:val="00072309"/>
    <w:rsid w:val="00073672"/>
    <w:rsid w:val="00073C99"/>
    <w:rsid w:val="000758E1"/>
    <w:rsid w:val="00077173"/>
    <w:rsid w:val="00077949"/>
    <w:rsid w:val="00080742"/>
    <w:rsid w:val="0008116C"/>
    <w:rsid w:val="00081326"/>
    <w:rsid w:val="0008186F"/>
    <w:rsid w:val="00081CFE"/>
    <w:rsid w:val="000826BA"/>
    <w:rsid w:val="00087658"/>
    <w:rsid w:val="000902F3"/>
    <w:rsid w:val="00090B85"/>
    <w:rsid w:val="0009169C"/>
    <w:rsid w:val="000924B3"/>
    <w:rsid w:val="000927B5"/>
    <w:rsid w:val="0009397D"/>
    <w:rsid w:val="00094D1B"/>
    <w:rsid w:val="00095243"/>
    <w:rsid w:val="000A058D"/>
    <w:rsid w:val="000A1A1D"/>
    <w:rsid w:val="000A1AD2"/>
    <w:rsid w:val="000A1BD5"/>
    <w:rsid w:val="000A29C0"/>
    <w:rsid w:val="000A41CA"/>
    <w:rsid w:val="000A47AD"/>
    <w:rsid w:val="000A4E0D"/>
    <w:rsid w:val="000A60CF"/>
    <w:rsid w:val="000A77D9"/>
    <w:rsid w:val="000B0E6A"/>
    <w:rsid w:val="000B2B61"/>
    <w:rsid w:val="000B3354"/>
    <w:rsid w:val="000B382A"/>
    <w:rsid w:val="000B4B01"/>
    <w:rsid w:val="000B6D8E"/>
    <w:rsid w:val="000B6E41"/>
    <w:rsid w:val="000C0AEA"/>
    <w:rsid w:val="000C0EF0"/>
    <w:rsid w:val="000C1B15"/>
    <w:rsid w:val="000C22E4"/>
    <w:rsid w:val="000C2D9D"/>
    <w:rsid w:val="000C316F"/>
    <w:rsid w:val="000C3221"/>
    <w:rsid w:val="000C362A"/>
    <w:rsid w:val="000C4FB0"/>
    <w:rsid w:val="000C7733"/>
    <w:rsid w:val="000D2CFF"/>
    <w:rsid w:val="000D2E6E"/>
    <w:rsid w:val="000D6B85"/>
    <w:rsid w:val="000D7481"/>
    <w:rsid w:val="000D7A53"/>
    <w:rsid w:val="000D7F5F"/>
    <w:rsid w:val="000E12E1"/>
    <w:rsid w:val="000E159E"/>
    <w:rsid w:val="000E28D0"/>
    <w:rsid w:val="000E36FC"/>
    <w:rsid w:val="000E41DD"/>
    <w:rsid w:val="000E43AB"/>
    <w:rsid w:val="000E5431"/>
    <w:rsid w:val="000E57FB"/>
    <w:rsid w:val="000E5EDC"/>
    <w:rsid w:val="000E7F4A"/>
    <w:rsid w:val="000F075F"/>
    <w:rsid w:val="000F1B9B"/>
    <w:rsid w:val="000F4080"/>
    <w:rsid w:val="000F4882"/>
    <w:rsid w:val="000F5089"/>
    <w:rsid w:val="000F5272"/>
    <w:rsid w:val="000F5856"/>
    <w:rsid w:val="000F6423"/>
    <w:rsid w:val="000F65F0"/>
    <w:rsid w:val="000F7C79"/>
    <w:rsid w:val="001000CE"/>
    <w:rsid w:val="00100FE3"/>
    <w:rsid w:val="00101D22"/>
    <w:rsid w:val="00102397"/>
    <w:rsid w:val="001044D1"/>
    <w:rsid w:val="001052C9"/>
    <w:rsid w:val="001075FB"/>
    <w:rsid w:val="0010797B"/>
    <w:rsid w:val="001101CA"/>
    <w:rsid w:val="001101E9"/>
    <w:rsid w:val="00111B00"/>
    <w:rsid w:val="00112D07"/>
    <w:rsid w:val="00112E80"/>
    <w:rsid w:val="001132ED"/>
    <w:rsid w:val="00113D10"/>
    <w:rsid w:val="001164EA"/>
    <w:rsid w:val="001238CC"/>
    <w:rsid w:val="00123C99"/>
    <w:rsid w:val="0012455F"/>
    <w:rsid w:val="0012657F"/>
    <w:rsid w:val="00131A2A"/>
    <w:rsid w:val="0013340D"/>
    <w:rsid w:val="0013414D"/>
    <w:rsid w:val="00135EDD"/>
    <w:rsid w:val="0013631F"/>
    <w:rsid w:val="001372ED"/>
    <w:rsid w:val="00137ADE"/>
    <w:rsid w:val="00137BA3"/>
    <w:rsid w:val="00140204"/>
    <w:rsid w:val="001411CE"/>
    <w:rsid w:val="001419DC"/>
    <w:rsid w:val="0014274D"/>
    <w:rsid w:val="001446A7"/>
    <w:rsid w:val="00145A59"/>
    <w:rsid w:val="00146F28"/>
    <w:rsid w:val="00150043"/>
    <w:rsid w:val="00150571"/>
    <w:rsid w:val="0015090B"/>
    <w:rsid w:val="00151472"/>
    <w:rsid w:val="00151D2A"/>
    <w:rsid w:val="001542B2"/>
    <w:rsid w:val="00154BBD"/>
    <w:rsid w:val="00154FE8"/>
    <w:rsid w:val="001559F9"/>
    <w:rsid w:val="00156B84"/>
    <w:rsid w:val="00156D79"/>
    <w:rsid w:val="0015733E"/>
    <w:rsid w:val="001575E8"/>
    <w:rsid w:val="00161916"/>
    <w:rsid w:val="00161D16"/>
    <w:rsid w:val="00162664"/>
    <w:rsid w:val="00162C19"/>
    <w:rsid w:val="0017276B"/>
    <w:rsid w:val="001727D6"/>
    <w:rsid w:val="00172CD1"/>
    <w:rsid w:val="00172EBB"/>
    <w:rsid w:val="00173A6D"/>
    <w:rsid w:val="00173B47"/>
    <w:rsid w:val="00174C54"/>
    <w:rsid w:val="00176575"/>
    <w:rsid w:val="001775DA"/>
    <w:rsid w:val="00177709"/>
    <w:rsid w:val="001777B1"/>
    <w:rsid w:val="00177BC2"/>
    <w:rsid w:val="00177D57"/>
    <w:rsid w:val="0018081D"/>
    <w:rsid w:val="00180E05"/>
    <w:rsid w:val="00183007"/>
    <w:rsid w:val="00183CF0"/>
    <w:rsid w:val="00184086"/>
    <w:rsid w:val="00184666"/>
    <w:rsid w:val="00186E0C"/>
    <w:rsid w:val="00186EAF"/>
    <w:rsid w:val="001916D1"/>
    <w:rsid w:val="00191B3A"/>
    <w:rsid w:val="00193053"/>
    <w:rsid w:val="001936DD"/>
    <w:rsid w:val="00193DB0"/>
    <w:rsid w:val="00193DFF"/>
    <w:rsid w:val="001955C4"/>
    <w:rsid w:val="00195F3F"/>
    <w:rsid w:val="001961DC"/>
    <w:rsid w:val="00196D26"/>
    <w:rsid w:val="00196E47"/>
    <w:rsid w:val="00197A8D"/>
    <w:rsid w:val="001A0A9B"/>
    <w:rsid w:val="001A2D7B"/>
    <w:rsid w:val="001A38F3"/>
    <w:rsid w:val="001A56D3"/>
    <w:rsid w:val="001A7225"/>
    <w:rsid w:val="001B0369"/>
    <w:rsid w:val="001B277C"/>
    <w:rsid w:val="001B2D37"/>
    <w:rsid w:val="001B3063"/>
    <w:rsid w:val="001B4AD1"/>
    <w:rsid w:val="001B54FE"/>
    <w:rsid w:val="001B563F"/>
    <w:rsid w:val="001B69AF"/>
    <w:rsid w:val="001B6BED"/>
    <w:rsid w:val="001B7CF2"/>
    <w:rsid w:val="001C2322"/>
    <w:rsid w:val="001C250C"/>
    <w:rsid w:val="001C2C8E"/>
    <w:rsid w:val="001C36F1"/>
    <w:rsid w:val="001C3D68"/>
    <w:rsid w:val="001C53C9"/>
    <w:rsid w:val="001C5E8C"/>
    <w:rsid w:val="001C67D6"/>
    <w:rsid w:val="001C6DBD"/>
    <w:rsid w:val="001C7681"/>
    <w:rsid w:val="001C7719"/>
    <w:rsid w:val="001C7B3D"/>
    <w:rsid w:val="001C7C94"/>
    <w:rsid w:val="001C7E14"/>
    <w:rsid w:val="001D05ED"/>
    <w:rsid w:val="001D1D15"/>
    <w:rsid w:val="001D27B6"/>
    <w:rsid w:val="001D2EEB"/>
    <w:rsid w:val="001D48EF"/>
    <w:rsid w:val="001D535D"/>
    <w:rsid w:val="001D57C4"/>
    <w:rsid w:val="001D6FE1"/>
    <w:rsid w:val="001E05EB"/>
    <w:rsid w:val="001E1081"/>
    <w:rsid w:val="001E2890"/>
    <w:rsid w:val="001E29E9"/>
    <w:rsid w:val="001E3252"/>
    <w:rsid w:val="001E3929"/>
    <w:rsid w:val="001E395C"/>
    <w:rsid w:val="001E3C35"/>
    <w:rsid w:val="001E4632"/>
    <w:rsid w:val="001E48D1"/>
    <w:rsid w:val="001E4ED1"/>
    <w:rsid w:val="001E6310"/>
    <w:rsid w:val="001E6564"/>
    <w:rsid w:val="001E662A"/>
    <w:rsid w:val="001E6FFD"/>
    <w:rsid w:val="001E77DB"/>
    <w:rsid w:val="001F0E6D"/>
    <w:rsid w:val="001F1537"/>
    <w:rsid w:val="001F55CC"/>
    <w:rsid w:val="001F76C7"/>
    <w:rsid w:val="001F7CE0"/>
    <w:rsid w:val="002005C4"/>
    <w:rsid w:val="0020158B"/>
    <w:rsid w:val="00202CE7"/>
    <w:rsid w:val="00202F16"/>
    <w:rsid w:val="00203599"/>
    <w:rsid w:val="0020440B"/>
    <w:rsid w:val="00205078"/>
    <w:rsid w:val="0020546B"/>
    <w:rsid w:val="0020569C"/>
    <w:rsid w:val="002062C0"/>
    <w:rsid w:val="00206469"/>
    <w:rsid w:val="00206D01"/>
    <w:rsid w:val="00207873"/>
    <w:rsid w:val="00207D59"/>
    <w:rsid w:val="0021006D"/>
    <w:rsid w:val="00212C8A"/>
    <w:rsid w:val="0021312E"/>
    <w:rsid w:val="002138B6"/>
    <w:rsid w:val="00213917"/>
    <w:rsid w:val="00216D24"/>
    <w:rsid w:val="0022078C"/>
    <w:rsid w:val="00220EBE"/>
    <w:rsid w:val="0022109A"/>
    <w:rsid w:val="002210F6"/>
    <w:rsid w:val="00223675"/>
    <w:rsid w:val="00225D5D"/>
    <w:rsid w:val="00225DB7"/>
    <w:rsid w:val="0022632D"/>
    <w:rsid w:val="00232B84"/>
    <w:rsid w:val="002334C1"/>
    <w:rsid w:val="00234FC7"/>
    <w:rsid w:val="00236532"/>
    <w:rsid w:val="00240C4C"/>
    <w:rsid w:val="00240F85"/>
    <w:rsid w:val="00242874"/>
    <w:rsid w:val="002437FB"/>
    <w:rsid w:val="00243F3C"/>
    <w:rsid w:val="002560BA"/>
    <w:rsid w:val="00256318"/>
    <w:rsid w:val="002568CB"/>
    <w:rsid w:val="00257ED4"/>
    <w:rsid w:val="002603CA"/>
    <w:rsid w:val="00261AA7"/>
    <w:rsid w:val="0026263C"/>
    <w:rsid w:val="002629B7"/>
    <w:rsid w:val="00264944"/>
    <w:rsid w:val="00267814"/>
    <w:rsid w:val="00270D0C"/>
    <w:rsid w:val="002712C2"/>
    <w:rsid w:val="00272A31"/>
    <w:rsid w:val="00272E40"/>
    <w:rsid w:val="0027314F"/>
    <w:rsid w:val="002734C5"/>
    <w:rsid w:val="002774E1"/>
    <w:rsid w:val="00277D8F"/>
    <w:rsid w:val="002803EC"/>
    <w:rsid w:val="00282105"/>
    <w:rsid w:val="00282A28"/>
    <w:rsid w:val="00283342"/>
    <w:rsid w:val="00284400"/>
    <w:rsid w:val="0028530C"/>
    <w:rsid w:val="002875F2"/>
    <w:rsid w:val="00290BF3"/>
    <w:rsid w:val="00290FF8"/>
    <w:rsid w:val="00291409"/>
    <w:rsid w:val="00291781"/>
    <w:rsid w:val="002933A0"/>
    <w:rsid w:val="0029390D"/>
    <w:rsid w:val="00294F0C"/>
    <w:rsid w:val="002965F9"/>
    <w:rsid w:val="00297538"/>
    <w:rsid w:val="002977EB"/>
    <w:rsid w:val="002A01F0"/>
    <w:rsid w:val="002A2D4D"/>
    <w:rsid w:val="002A4C55"/>
    <w:rsid w:val="002A4C8A"/>
    <w:rsid w:val="002A4F43"/>
    <w:rsid w:val="002A5318"/>
    <w:rsid w:val="002A6537"/>
    <w:rsid w:val="002B0A78"/>
    <w:rsid w:val="002B0B38"/>
    <w:rsid w:val="002B0E66"/>
    <w:rsid w:val="002B1F1E"/>
    <w:rsid w:val="002B2166"/>
    <w:rsid w:val="002B394E"/>
    <w:rsid w:val="002B4006"/>
    <w:rsid w:val="002B4481"/>
    <w:rsid w:val="002B4FDF"/>
    <w:rsid w:val="002B57A6"/>
    <w:rsid w:val="002B6F9A"/>
    <w:rsid w:val="002B7AEC"/>
    <w:rsid w:val="002C05DD"/>
    <w:rsid w:val="002C0B97"/>
    <w:rsid w:val="002C1014"/>
    <w:rsid w:val="002C10E7"/>
    <w:rsid w:val="002C1961"/>
    <w:rsid w:val="002C1E8B"/>
    <w:rsid w:val="002C1FA1"/>
    <w:rsid w:val="002C48CC"/>
    <w:rsid w:val="002C65F4"/>
    <w:rsid w:val="002C7763"/>
    <w:rsid w:val="002D0054"/>
    <w:rsid w:val="002D1596"/>
    <w:rsid w:val="002D1B38"/>
    <w:rsid w:val="002D1FCA"/>
    <w:rsid w:val="002D255F"/>
    <w:rsid w:val="002D2DCF"/>
    <w:rsid w:val="002D5748"/>
    <w:rsid w:val="002D64C0"/>
    <w:rsid w:val="002D6662"/>
    <w:rsid w:val="002D7ABE"/>
    <w:rsid w:val="002E060A"/>
    <w:rsid w:val="002E0C9D"/>
    <w:rsid w:val="002E1F98"/>
    <w:rsid w:val="002E2A60"/>
    <w:rsid w:val="002E322F"/>
    <w:rsid w:val="002E4C37"/>
    <w:rsid w:val="002E5383"/>
    <w:rsid w:val="002E5E80"/>
    <w:rsid w:val="002E7CC4"/>
    <w:rsid w:val="002F06CC"/>
    <w:rsid w:val="002F1270"/>
    <w:rsid w:val="002F2751"/>
    <w:rsid w:val="002F2966"/>
    <w:rsid w:val="002F4801"/>
    <w:rsid w:val="002F72F2"/>
    <w:rsid w:val="0030296C"/>
    <w:rsid w:val="00303040"/>
    <w:rsid w:val="003033BC"/>
    <w:rsid w:val="003037E0"/>
    <w:rsid w:val="00303A51"/>
    <w:rsid w:val="00303CA1"/>
    <w:rsid w:val="0030443D"/>
    <w:rsid w:val="00304E57"/>
    <w:rsid w:val="00305359"/>
    <w:rsid w:val="00305522"/>
    <w:rsid w:val="003121B3"/>
    <w:rsid w:val="003154BA"/>
    <w:rsid w:val="00316743"/>
    <w:rsid w:val="00316877"/>
    <w:rsid w:val="003203FD"/>
    <w:rsid w:val="003224EE"/>
    <w:rsid w:val="00322757"/>
    <w:rsid w:val="003236A2"/>
    <w:rsid w:val="00323833"/>
    <w:rsid w:val="003244EE"/>
    <w:rsid w:val="00327D46"/>
    <w:rsid w:val="003300FB"/>
    <w:rsid w:val="003301EE"/>
    <w:rsid w:val="003306D9"/>
    <w:rsid w:val="00330CD9"/>
    <w:rsid w:val="0033163E"/>
    <w:rsid w:val="00334BD9"/>
    <w:rsid w:val="003354A8"/>
    <w:rsid w:val="00336C1B"/>
    <w:rsid w:val="0033787F"/>
    <w:rsid w:val="00337E53"/>
    <w:rsid w:val="00340002"/>
    <w:rsid w:val="00340569"/>
    <w:rsid w:val="003411E8"/>
    <w:rsid w:val="00341938"/>
    <w:rsid w:val="003426B3"/>
    <w:rsid w:val="00343A0F"/>
    <w:rsid w:val="00343F86"/>
    <w:rsid w:val="00346796"/>
    <w:rsid w:val="00346EE3"/>
    <w:rsid w:val="003477ED"/>
    <w:rsid w:val="0034798F"/>
    <w:rsid w:val="00350C78"/>
    <w:rsid w:val="00351845"/>
    <w:rsid w:val="003524FC"/>
    <w:rsid w:val="003530CC"/>
    <w:rsid w:val="00354C4F"/>
    <w:rsid w:val="00356087"/>
    <w:rsid w:val="00356AC0"/>
    <w:rsid w:val="00356BB6"/>
    <w:rsid w:val="003570C3"/>
    <w:rsid w:val="00357300"/>
    <w:rsid w:val="0036005B"/>
    <w:rsid w:val="00363B83"/>
    <w:rsid w:val="00366040"/>
    <w:rsid w:val="00373AFE"/>
    <w:rsid w:val="00373E11"/>
    <w:rsid w:val="00373E16"/>
    <w:rsid w:val="00374BC5"/>
    <w:rsid w:val="00375D27"/>
    <w:rsid w:val="00376B90"/>
    <w:rsid w:val="003777C3"/>
    <w:rsid w:val="00377E4F"/>
    <w:rsid w:val="003801C7"/>
    <w:rsid w:val="00381407"/>
    <w:rsid w:val="003820BF"/>
    <w:rsid w:val="003839F2"/>
    <w:rsid w:val="003844D1"/>
    <w:rsid w:val="00384973"/>
    <w:rsid w:val="00385B44"/>
    <w:rsid w:val="00385F9B"/>
    <w:rsid w:val="00387B08"/>
    <w:rsid w:val="003926EA"/>
    <w:rsid w:val="0039398B"/>
    <w:rsid w:val="003942EC"/>
    <w:rsid w:val="0039653A"/>
    <w:rsid w:val="003A046D"/>
    <w:rsid w:val="003A048A"/>
    <w:rsid w:val="003A0777"/>
    <w:rsid w:val="003A1E4A"/>
    <w:rsid w:val="003A2E05"/>
    <w:rsid w:val="003A3842"/>
    <w:rsid w:val="003A528D"/>
    <w:rsid w:val="003A64E9"/>
    <w:rsid w:val="003A6836"/>
    <w:rsid w:val="003A75D4"/>
    <w:rsid w:val="003B1C7C"/>
    <w:rsid w:val="003B1CD8"/>
    <w:rsid w:val="003B48D1"/>
    <w:rsid w:val="003C0015"/>
    <w:rsid w:val="003C18B5"/>
    <w:rsid w:val="003C2309"/>
    <w:rsid w:val="003C2CEA"/>
    <w:rsid w:val="003C6287"/>
    <w:rsid w:val="003C68A6"/>
    <w:rsid w:val="003C7238"/>
    <w:rsid w:val="003D2B81"/>
    <w:rsid w:val="003D2D14"/>
    <w:rsid w:val="003D2FA3"/>
    <w:rsid w:val="003D5AAB"/>
    <w:rsid w:val="003D6B3C"/>
    <w:rsid w:val="003D74B0"/>
    <w:rsid w:val="003D7613"/>
    <w:rsid w:val="003D7C43"/>
    <w:rsid w:val="003D7C50"/>
    <w:rsid w:val="003D7D36"/>
    <w:rsid w:val="003E0B7A"/>
    <w:rsid w:val="003E179E"/>
    <w:rsid w:val="003E1B0C"/>
    <w:rsid w:val="003E24CB"/>
    <w:rsid w:val="003E2657"/>
    <w:rsid w:val="003E317D"/>
    <w:rsid w:val="003E37C9"/>
    <w:rsid w:val="003E5659"/>
    <w:rsid w:val="003E6E2E"/>
    <w:rsid w:val="003E7608"/>
    <w:rsid w:val="003E787D"/>
    <w:rsid w:val="003E7C7B"/>
    <w:rsid w:val="003F456F"/>
    <w:rsid w:val="003F4899"/>
    <w:rsid w:val="003F509C"/>
    <w:rsid w:val="003F53A3"/>
    <w:rsid w:val="003F5C1B"/>
    <w:rsid w:val="003F5C58"/>
    <w:rsid w:val="003F74C8"/>
    <w:rsid w:val="004024E8"/>
    <w:rsid w:val="00403B63"/>
    <w:rsid w:val="00404F88"/>
    <w:rsid w:val="00405ABD"/>
    <w:rsid w:val="0041013B"/>
    <w:rsid w:val="004105B8"/>
    <w:rsid w:val="00413B0E"/>
    <w:rsid w:val="0041499A"/>
    <w:rsid w:val="0041540E"/>
    <w:rsid w:val="00415D80"/>
    <w:rsid w:val="00415F8C"/>
    <w:rsid w:val="004162DB"/>
    <w:rsid w:val="00417528"/>
    <w:rsid w:val="0042014F"/>
    <w:rsid w:val="0042048F"/>
    <w:rsid w:val="00420CB3"/>
    <w:rsid w:val="00420F5B"/>
    <w:rsid w:val="00426734"/>
    <w:rsid w:val="0043147D"/>
    <w:rsid w:val="00434CB1"/>
    <w:rsid w:val="0043524A"/>
    <w:rsid w:val="0043549A"/>
    <w:rsid w:val="00435FBD"/>
    <w:rsid w:val="004365C0"/>
    <w:rsid w:val="004375E4"/>
    <w:rsid w:val="0043797C"/>
    <w:rsid w:val="00441B46"/>
    <w:rsid w:val="00441C7B"/>
    <w:rsid w:val="00442722"/>
    <w:rsid w:val="0044327A"/>
    <w:rsid w:val="00443A04"/>
    <w:rsid w:val="0044466D"/>
    <w:rsid w:val="00444EFA"/>
    <w:rsid w:val="00446420"/>
    <w:rsid w:val="00446977"/>
    <w:rsid w:val="0044763D"/>
    <w:rsid w:val="004478C8"/>
    <w:rsid w:val="00450C3A"/>
    <w:rsid w:val="00450F0A"/>
    <w:rsid w:val="004528FD"/>
    <w:rsid w:val="00453637"/>
    <w:rsid w:val="0045602E"/>
    <w:rsid w:val="0045617F"/>
    <w:rsid w:val="0045693D"/>
    <w:rsid w:val="0045796C"/>
    <w:rsid w:val="00457FF8"/>
    <w:rsid w:val="004613BF"/>
    <w:rsid w:val="00462398"/>
    <w:rsid w:val="00462754"/>
    <w:rsid w:val="00462BD7"/>
    <w:rsid w:val="00464776"/>
    <w:rsid w:val="00465404"/>
    <w:rsid w:val="0046551B"/>
    <w:rsid w:val="004675FE"/>
    <w:rsid w:val="004731A5"/>
    <w:rsid w:val="0047334A"/>
    <w:rsid w:val="004735F2"/>
    <w:rsid w:val="004744CB"/>
    <w:rsid w:val="00474FAA"/>
    <w:rsid w:val="004755E4"/>
    <w:rsid w:val="004772B2"/>
    <w:rsid w:val="004809E2"/>
    <w:rsid w:val="00481575"/>
    <w:rsid w:val="0048181E"/>
    <w:rsid w:val="00481FEC"/>
    <w:rsid w:val="0048283C"/>
    <w:rsid w:val="004835E2"/>
    <w:rsid w:val="00485372"/>
    <w:rsid w:val="00485635"/>
    <w:rsid w:val="0048597A"/>
    <w:rsid w:val="00486B1C"/>
    <w:rsid w:val="004870D6"/>
    <w:rsid w:val="00487A8A"/>
    <w:rsid w:val="00487AFA"/>
    <w:rsid w:val="004905F1"/>
    <w:rsid w:val="004918C0"/>
    <w:rsid w:val="00493432"/>
    <w:rsid w:val="00493ED0"/>
    <w:rsid w:val="00495011"/>
    <w:rsid w:val="004956E7"/>
    <w:rsid w:val="00496A37"/>
    <w:rsid w:val="00496EA0"/>
    <w:rsid w:val="004976DC"/>
    <w:rsid w:val="004A1C12"/>
    <w:rsid w:val="004A21B4"/>
    <w:rsid w:val="004A35CC"/>
    <w:rsid w:val="004A383E"/>
    <w:rsid w:val="004A6D57"/>
    <w:rsid w:val="004A72D9"/>
    <w:rsid w:val="004A7CA8"/>
    <w:rsid w:val="004B05DE"/>
    <w:rsid w:val="004B107E"/>
    <w:rsid w:val="004B3454"/>
    <w:rsid w:val="004B385A"/>
    <w:rsid w:val="004B481B"/>
    <w:rsid w:val="004B5247"/>
    <w:rsid w:val="004B52BE"/>
    <w:rsid w:val="004B5790"/>
    <w:rsid w:val="004B5A2A"/>
    <w:rsid w:val="004B6F8D"/>
    <w:rsid w:val="004B7E3C"/>
    <w:rsid w:val="004C0E44"/>
    <w:rsid w:val="004C0E8D"/>
    <w:rsid w:val="004C1CF4"/>
    <w:rsid w:val="004C22A1"/>
    <w:rsid w:val="004C29BF"/>
    <w:rsid w:val="004C5382"/>
    <w:rsid w:val="004C5D4B"/>
    <w:rsid w:val="004C620E"/>
    <w:rsid w:val="004C6708"/>
    <w:rsid w:val="004D0177"/>
    <w:rsid w:val="004D03AD"/>
    <w:rsid w:val="004D0EA2"/>
    <w:rsid w:val="004D1330"/>
    <w:rsid w:val="004D25FB"/>
    <w:rsid w:val="004D31A7"/>
    <w:rsid w:val="004D5BEB"/>
    <w:rsid w:val="004D5E21"/>
    <w:rsid w:val="004D6F33"/>
    <w:rsid w:val="004D75E8"/>
    <w:rsid w:val="004D7D9F"/>
    <w:rsid w:val="004E0284"/>
    <w:rsid w:val="004E029A"/>
    <w:rsid w:val="004E05D8"/>
    <w:rsid w:val="004E1D4F"/>
    <w:rsid w:val="004E444A"/>
    <w:rsid w:val="004E4634"/>
    <w:rsid w:val="004E4B73"/>
    <w:rsid w:val="004E4D9F"/>
    <w:rsid w:val="004E5101"/>
    <w:rsid w:val="004E5784"/>
    <w:rsid w:val="004E58B1"/>
    <w:rsid w:val="004F11B5"/>
    <w:rsid w:val="004F2020"/>
    <w:rsid w:val="004F2481"/>
    <w:rsid w:val="004F2C56"/>
    <w:rsid w:val="004F4189"/>
    <w:rsid w:val="004F5A02"/>
    <w:rsid w:val="004F5B21"/>
    <w:rsid w:val="004F6D20"/>
    <w:rsid w:val="004F6E56"/>
    <w:rsid w:val="00500052"/>
    <w:rsid w:val="00500685"/>
    <w:rsid w:val="0050181B"/>
    <w:rsid w:val="00501AD5"/>
    <w:rsid w:val="00503605"/>
    <w:rsid w:val="0050457F"/>
    <w:rsid w:val="00504A20"/>
    <w:rsid w:val="005056B7"/>
    <w:rsid w:val="00506EDC"/>
    <w:rsid w:val="00507C6A"/>
    <w:rsid w:val="00510A88"/>
    <w:rsid w:val="0051134E"/>
    <w:rsid w:val="0051259D"/>
    <w:rsid w:val="00512E20"/>
    <w:rsid w:val="005134B9"/>
    <w:rsid w:val="00514DE2"/>
    <w:rsid w:val="005157D4"/>
    <w:rsid w:val="0051764A"/>
    <w:rsid w:val="00520B23"/>
    <w:rsid w:val="00521369"/>
    <w:rsid w:val="00521F56"/>
    <w:rsid w:val="005236D1"/>
    <w:rsid w:val="00523C61"/>
    <w:rsid w:val="00523F90"/>
    <w:rsid w:val="00524DBC"/>
    <w:rsid w:val="00524F88"/>
    <w:rsid w:val="00525328"/>
    <w:rsid w:val="00525336"/>
    <w:rsid w:val="00525E3D"/>
    <w:rsid w:val="00526255"/>
    <w:rsid w:val="00530F93"/>
    <w:rsid w:val="00532A89"/>
    <w:rsid w:val="00533CCE"/>
    <w:rsid w:val="0053418F"/>
    <w:rsid w:val="00535D90"/>
    <w:rsid w:val="00542392"/>
    <w:rsid w:val="00542CA5"/>
    <w:rsid w:val="00542D69"/>
    <w:rsid w:val="00543524"/>
    <w:rsid w:val="00543A18"/>
    <w:rsid w:val="00543F0F"/>
    <w:rsid w:val="0054481E"/>
    <w:rsid w:val="00545091"/>
    <w:rsid w:val="00546B0A"/>
    <w:rsid w:val="00546BB9"/>
    <w:rsid w:val="005509A9"/>
    <w:rsid w:val="00550E03"/>
    <w:rsid w:val="00551CA0"/>
    <w:rsid w:val="005526BD"/>
    <w:rsid w:val="00552A1F"/>
    <w:rsid w:val="00552AF1"/>
    <w:rsid w:val="00552C77"/>
    <w:rsid w:val="005538E7"/>
    <w:rsid w:val="00555E59"/>
    <w:rsid w:val="00555FBF"/>
    <w:rsid w:val="005563B9"/>
    <w:rsid w:val="00556472"/>
    <w:rsid w:val="00557F65"/>
    <w:rsid w:val="005606BA"/>
    <w:rsid w:val="0056095B"/>
    <w:rsid w:val="005622FE"/>
    <w:rsid w:val="005623DB"/>
    <w:rsid w:val="00562B88"/>
    <w:rsid w:val="00563A1F"/>
    <w:rsid w:val="00564E7E"/>
    <w:rsid w:val="005651F3"/>
    <w:rsid w:val="00566B48"/>
    <w:rsid w:val="00566E3D"/>
    <w:rsid w:val="00567909"/>
    <w:rsid w:val="00573D7D"/>
    <w:rsid w:val="005746CD"/>
    <w:rsid w:val="00574D92"/>
    <w:rsid w:val="00575BEC"/>
    <w:rsid w:val="00575BFE"/>
    <w:rsid w:val="00576EBD"/>
    <w:rsid w:val="00580AB6"/>
    <w:rsid w:val="005826BA"/>
    <w:rsid w:val="005827AD"/>
    <w:rsid w:val="00582A30"/>
    <w:rsid w:val="00583100"/>
    <w:rsid w:val="0058348F"/>
    <w:rsid w:val="005845C7"/>
    <w:rsid w:val="005848C5"/>
    <w:rsid w:val="00584F69"/>
    <w:rsid w:val="005874DD"/>
    <w:rsid w:val="00591407"/>
    <w:rsid w:val="0059150D"/>
    <w:rsid w:val="00591F07"/>
    <w:rsid w:val="00595656"/>
    <w:rsid w:val="00595B85"/>
    <w:rsid w:val="00596C65"/>
    <w:rsid w:val="00597DB3"/>
    <w:rsid w:val="005A0F3C"/>
    <w:rsid w:val="005A1630"/>
    <w:rsid w:val="005A1830"/>
    <w:rsid w:val="005A25FA"/>
    <w:rsid w:val="005A27D1"/>
    <w:rsid w:val="005A2CD5"/>
    <w:rsid w:val="005A3FBF"/>
    <w:rsid w:val="005A45A5"/>
    <w:rsid w:val="005A49CA"/>
    <w:rsid w:val="005A6671"/>
    <w:rsid w:val="005A76C8"/>
    <w:rsid w:val="005A7901"/>
    <w:rsid w:val="005A7A6A"/>
    <w:rsid w:val="005A7C9E"/>
    <w:rsid w:val="005B0E39"/>
    <w:rsid w:val="005B239C"/>
    <w:rsid w:val="005B35FA"/>
    <w:rsid w:val="005B36D0"/>
    <w:rsid w:val="005B3A43"/>
    <w:rsid w:val="005B5004"/>
    <w:rsid w:val="005B5290"/>
    <w:rsid w:val="005B5B28"/>
    <w:rsid w:val="005B6003"/>
    <w:rsid w:val="005B6031"/>
    <w:rsid w:val="005C0A10"/>
    <w:rsid w:val="005C10B2"/>
    <w:rsid w:val="005C2DE9"/>
    <w:rsid w:val="005C5BED"/>
    <w:rsid w:val="005C5FE6"/>
    <w:rsid w:val="005C62A1"/>
    <w:rsid w:val="005C6EF6"/>
    <w:rsid w:val="005C7BBC"/>
    <w:rsid w:val="005D335B"/>
    <w:rsid w:val="005D3D12"/>
    <w:rsid w:val="005D41FC"/>
    <w:rsid w:val="005D44A9"/>
    <w:rsid w:val="005D4741"/>
    <w:rsid w:val="005D66B6"/>
    <w:rsid w:val="005E19EE"/>
    <w:rsid w:val="005E3FF9"/>
    <w:rsid w:val="005E4261"/>
    <w:rsid w:val="005E44A9"/>
    <w:rsid w:val="005F12A7"/>
    <w:rsid w:val="005F1C73"/>
    <w:rsid w:val="005F560A"/>
    <w:rsid w:val="005F5D5B"/>
    <w:rsid w:val="005F5E66"/>
    <w:rsid w:val="005F6552"/>
    <w:rsid w:val="00600264"/>
    <w:rsid w:val="00601493"/>
    <w:rsid w:val="0060283E"/>
    <w:rsid w:val="00602D41"/>
    <w:rsid w:val="00602EA3"/>
    <w:rsid w:val="00604539"/>
    <w:rsid w:val="0060502A"/>
    <w:rsid w:val="00605126"/>
    <w:rsid w:val="0061008E"/>
    <w:rsid w:val="00610958"/>
    <w:rsid w:val="006111F1"/>
    <w:rsid w:val="006112CB"/>
    <w:rsid w:val="00612163"/>
    <w:rsid w:val="0061306D"/>
    <w:rsid w:val="00614639"/>
    <w:rsid w:val="006146DD"/>
    <w:rsid w:val="00614F9C"/>
    <w:rsid w:val="006165A0"/>
    <w:rsid w:val="00616A82"/>
    <w:rsid w:val="006177BC"/>
    <w:rsid w:val="006179AB"/>
    <w:rsid w:val="00620837"/>
    <w:rsid w:val="00622678"/>
    <w:rsid w:val="006239B0"/>
    <w:rsid w:val="00623BF5"/>
    <w:rsid w:val="00624633"/>
    <w:rsid w:val="0062480F"/>
    <w:rsid w:val="00625DFB"/>
    <w:rsid w:val="006267DD"/>
    <w:rsid w:val="00626B8D"/>
    <w:rsid w:val="00626EF0"/>
    <w:rsid w:val="006273E3"/>
    <w:rsid w:val="00630D53"/>
    <w:rsid w:val="00630EC1"/>
    <w:rsid w:val="00631353"/>
    <w:rsid w:val="006317E4"/>
    <w:rsid w:val="00633279"/>
    <w:rsid w:val="00633E31"/>
    <w:rsid w:val="00634EA5"/>
    <w:rsid w:val="006369E6"/>
    <w:rsid w:val="00637D47"/>
    <w:rsid w:val="00640203"/>
    <w:rsid w:val="00640DAA"/>
    <w:rsid w:val="00640F03"/>
    <w:rsid w:val="00642638"/>
    <w:rsid w:val="00642C1F"/>
    <w:rsid w:val="00643BBC"/>
    <w:rsid w:val="00645CC0"/>
    <w:rsid w:val="00645E64"/>
    <w:rsid w:val="00645ED2"/>
    <w:rsid w:val="006476C8"/>
    <w:rsid w:val="00647B2D"/>
    <w:rsid w:val="00650724"/>
    <w:rsid w:val="006507F1"/>
    <w:rsid w:val="00650E13"/>
    <w:rsid w:val="006534F7"/>
    <w:rsid w:val="00653C01"/>
    <w:rsid w:val="00653D12"/>
    <w:rsid w:val="00654DE5"/>
    <w:rsid w:val="00655DC3"/>
    <w:rsid w:val="00655F1F"/>
    <w:rsid w:val="006566C0"/>
    <w:rsid w:val="00660080"/>
    <w:rsid w:val="00660DB4"/>
    <w:rsid w:val="006617C1"/>
    <w:rsid w:val="00662508"/>
    <w:rsid w:val="00664FEF"/>
    <w:rsid w:val="00666B4A"/>
    <w:rsid w:val="006672C6"/>
    <w:rsid w:val="00670D31"/>
    <w:rsid w:val="00672863"/>
    <w:rsid w:val="006741DA"/>
    <w:rsid w:val="00674A3B"/>
    <w:rsid w:val="00675114"/>
    <w:rsid w:val="00675260"/>
    <w:rsid w:val="00675B82"/>
    <w:rsid w:val="0067629B"/>
    <w:rsid w:val="00681224"/>
    <w:rsid w:val="00681F1C"/>
    <w:rsid w:val="0068298A"/>
    <w:rsid w:val="006838BB"/>
    <w:rsid w:val="006842A5"/>
    <w:rsid w:val="00684CAE"/>
    <w:rsid w:val="00684CF9"/>
    <w:rsid w:val="006869B3"/>
    <w:rsid w:val="006870D6"/>
    <w:rsid w:val="006921A4"/>
    <w:rsid w:val="00692511"/>
    <w:rsid w:val="00692972"/>
    <w:rsid w:val="006936DA"/>
    <w:rsid w:val="0069508B"/>
    <w:rsid w:val="0069522B"/>
    <w:rsid w:val="00696563"/>
    <w:rsid w:val="00697777"/>
    <w:rsid w:val="00697ED7"/>
    <w:rsid w:val="006A0D03"/>
    <w:rsid w:val="006A1ADA"/>
    <w:rsid w:val="006A2330"/>
    <w:rsid w:val="006A6A82"/>
    <w:rsid w:val="006B01A9"/>
    <w:rsid w:val="006B1621"/>
    <w:rsid w:val="006B2802"/>
    <w:rsid w:val="006B2ED0"/>
    <w:rsid w:val="006B35DF"/>
    <w:rsid w:val="006B4BCB"/>
    <w:rsid w:val="006B58A3"/>
    <w:rsid w:val="006C02BC"/>
    <w:rsid w:val="006C08B2"/>
    <w:rsid w:val="006C0D59"/>
    <w:rsid w:val="006C334C"/>
    <w:rsid w:val="006C38BB"/>
    <w:rsid w:val="006C4464"/>
    <w:rsid w:val="006C4E62"/>
    <w:rsid w:val="006C523C"/>
    <w:rsid w:val="006C66EC"/>
    <w:rsid w:val="006C6865"/>
    <w:rsid w:val="006D1177"/>
    <w:rsid w:val="006D1E58"/>
    <w:rsid w:val="006D25D1"/>
    <w:rsid w:val="006D3F36"/>
    <w:rsid w:val="006D4399"/>
    <w:rsid w:val="006D568B"/>
    <w:rsid w:val="006D6D50"/>
    <w:rsid w:val="006D7034"/>
    <w:rsid w:val="006D7869"/>
    <w:rsid w:val="006D7FE7"/>
    <w:rsid w:val="006E146D"/>
    <w:rsid w:val="006E1699"/>
    <w:rsid w:val="006E1809"/>
    <w:rsid w:val="006E181A"/>
    <w:rsid w:val="006E1E4F"/>
    <w:rsid w:val="006E2936"/>
    <w:rsid w:val="006E416B"/>
    <w:rsid w:val="006E486D"/>
    <w:rsid w:val="006E4D50"/>
    <w:rsid w:val="006E6960"/>
    <w:rsid w:val="006E6E81"/>
    <w:rsid w:val="006E7FC5"/>
    <w:rsid w:val="006F1789"/>
    <w:rsid w:val="006F252D"/>
    <w:rsid w:val="006F4A2C"/>
    <w:rsid w:val="006F4DB7"/>
    <w:rsid w:val="006F54B6"/>
    <w:rsid w:val="00700753"/>
    <w:rsid w:val="00700B9A"/>
    <w:rsid w:val="00701E41"/>
    <w:rsid w:val="007020A6"/>
    <w:rsid w:val="0070214D"/>
    <w:rsid w:val="00702ED7"/>
    <w:rsid w:val="007030A6"/>
    <w:rsid w:val="00703206"/>
    <w:rsid w:val="00704A51"/>
    <w:rsid w:val="00705B95"/>
    <w:rsid w:val="00707A37"/>
    <w:rsid w:val="00710787"/>
    <w:rsid w:val="007109DE"/>
    <w:rsid w:val="00711286"/>
    <w:rsid w:val="00711989"/>
    <w:rsid w:val="00712D13"/>
    <w:rsid w:val="00713BDE"/>
    <w:rsid w:val="00715758"/>
    <w:rsid w:val="00717235"/>
    <w:rsid w:val="00717905"/>
    <w:rsid w:val="00720351"/>
    <w:rsid w:val="0072118F"/>
    <w:rsid w:val="007218D6"/>
    <w:rsid w:val="00721A38"/>
    <w:rsid w:val="00725026"/>
    <w:rsid w:val="00725738"/>
    <w:rsid w:val="00725A1C"/>
    <w:rsid w:val="00726186"/>
    <w:rsid w:val="00726439"/>
    <w:rsid w:val="00726523"/>
    <w:rsid w:val="0072674C"/>
    <w:rsid w:val="00731041"/>
    <w:rsid w:val="007317D5"/>
    <w:rsid w:val="0073237E"/>
    <w:rsid w:val="0073343D"/>
    <w:rsid w:val="00734B5A"/>
    <w:rsid w:val="00735284"/>
    <w:rsid w:val="00735821"/>
    <w:rsid w:val="00735BB4"/>
    <w:rsid w:val="007377BD"/>
    <w:rsid w:val="00740C01"/>
    <w:rsid w:val="00741980"/>
    <w:rsid w:val="00744AA6"/>
    <w:rsid w:val="00744D9F"/>
    <w:rsid w:val="00744F86"/>
    <w:rsid w:val="00745A82"/>
    <w:rsid w:val="00745AA3"/>
    <w:rsid w:val="00746B41"/>
    <w:rsid w:val="007501A6"/>
    <w:rsid w:val="007516B1"/>
    <w:rsid w:val="0075279B"/>
    <w:rsid w:val="00752EE0"/>
    <w:rsid w:val="007541D7"/>
    <w:rsid w:val="0075575F"/>
    <w:rsid w:val="00755C2B"/>
    <w:rsid w:val="00757116"/>
    <w:rsid w:val="00761B64"/>
    <w:rsid w:val="00762346"/>
    <w:rsid w:val="00762591"/>
    <w:rsid w:val="00762FF3"/>
    <w:rsid w:val="0076323A"/>
    <w:rsid w:val="0076389E"/>
    <w:rsid w:val="00763B9B"/>
    <w:rsid w:val="00770E02"/>
    <w:rsid w:val="00771922"/>
    <w:rsid w:val="00772299"/>
    <w:rsid w:val="00773AA5"/>
    <w:rsid w:val="00774429"/>
    <w:rsid w:val="00775A4B"/>
    <w:rsid w:val="00776A55"/>
    <w:rsid w:val="00776CE3"/>
    <w:rsid w:val="00776F6B"/>
    <w:rsid w:val="00781AD1"/>
    <w:rsid w:val="007824F6"/>
    <w:rsid w:val="0078266D"/>
    <w:rsid w:val="00782E89"/>
    <w:rsid w:val="007839DB"/>
    <w:rsid w:val="00783A40"/>
    <w:rsid w:val="00783A52"/>
    <w:rsid w:val="007857FB"/>
    <w:rsid w:val="007858F4"/>
    <w:rsid w:val="007859F3"/>
    <w:rsid w:val="00785E7C"/>
    <w:rsid w:val="00786992"/>
    <w:rsid w:val="00786A70"/>
    <w:rsid w:val="00787164"/>
    <w:rsid w:val="00791BA5"/>
    <w:rsid w:val="0079239B"/>
    <w:rsid w:val="0079275D"/>
    <w:rsid w:val="00792A4B"/>
    <w:rsid w:val="00793BAF"/>
    <w:rsid w:val="00793D6D"/>
    <w:rsid w:val="0079528C"/>
    <w:rsid w:val="00796E31"/>
    <w:rsid w:val="007971F2"/>
    <w:rsid w:val="007977FF"/>
    <w:rsid w:val="007A0862"/>
    <w:rsid w:val="007A1DFC"/>
    <w:rsid w:val="007A5B85"/>
    <w:rsid w:val="007A6725"/>
    <w:rsid w:val="007A67A3"/>
    <w:rsid w:val="007A7B94"/>
    <w:rsid w:val="007B087E"/>
    <w:rsid w:val="007B08A2"/>
    <w:rsid w:val="007B0FDD"/>
    <w:rsid w:val="007B11AC"/>
    <w:rsid w:val="007B3294"/>
    <w:rsid w:val="007B437B"/>
    <w:rsid w:val="007B75C8"/>
    <w:rsid w:val="007C0E4A"/>
    <w:rsid w:val="007C1933"/>
    <w:rsid w:val="007C1BCF"/>
    <w:rsid w:val="007C258D"/>
    <w:rsid w:val="007C25AC"/>
    <w:rsid w:val="007C32A3"/>
    <w:rsid w:val="007C3C91"/>
    <w:rsid w:val="007C420B"/>
    <w:rsid w:val="007C4A9C"/>
    <w:rsid w:val="007C7DC0"/>
    <w:rsid w:val="007D3BCA"/>
    <w:rsid w:val="007D3FF3"/>
    <w:rsid w:val="007D4253"/>
    <w:rsid w:val="007D49A2"/>
    <w:rsid w:val="007D58CF"/>
    <w:rsid w:val="007E1221"/>
    <w:rsid w:val="007E1B94"/>
    <w:rsid w:val="007E29B6"/>
    <w:rsid w:val="007E48B7"/>
    <w:rsid w:val="007E4A88"/>
    <w:rsid w:val="007E4D2F"/>
    <w:rsid w:val="007E5B74"/>
    <w:rsid w:val="007E6F1A"/>
    <w:rsid w:val="007E7AC3"/>
    <w:rsid w:val="007F0128"/>
    <w:rsid w:val="007F1FA3"/>
    <w:rsid w:val="007F3E0D"/>
    <w:rsid w:val="007F50FE"/>
    <w:rsid w:val="007F617F"/>
    <w:rsid w:val="007F6455"/>
    <w:rsid w:val="007F65F3"/>
    <w:rsid w:val="007F6966"/>
    <w:rsid w:val="007F72D8"/>
    <w:rsid w:val="007F7A0F"/>
    <w:rsid w:val="007F7D22"/>
    <w:rsid w:val="007F7FE0"/>
    <w:rsid w:val="00800762"/>
    <w:rsid w:val="0080093A"/>
    <w:rsid w:val="00800B3A"/>
    <w:rsid w:val="00800BFA"/>
    <w:rsid w:val="008015D4"/>
    <w:rsid w:val="008030AE"/>
    <w:rsid w:val="008032BE"/>
    <w:rsid w:val="00803EA8"/>
    <w:rsid w:val="008053EE"/>
    <w:rsid w:val="00806AAA"/>
    <w:rsid w:val="00810E55"/>
    <w:rsid w:val="00811508"/>
    <w:rsid w:val="00813AD0"/>
    <w:rsid w:val="00813F89"/>
    <w:rsid w:val="00814318"/>
    <w:rsid w:val="00815BA0"/>
    <w:rsid w:val="00816621"/>
    <w:rsid w:val="008169D9"/>
    <w:rsid w:val="00817282"/>
    <w:rsid w:val="008179B0"/>
    <w:rsid w:val="008203AD"/>
    <w:rsid w:val="00821185"/>
    <w:rsid w:val="008246D1"/>
    <w:rsid w:val="008247E4"/>
    <w:rsid w:val="00824B03"/>
    <w:rsid w:val="00825464"/>
    <w:rsid w:val="0082668B"/>
    <w:rsid w:val="00826AD4"/>
    <w:rsid w:val="0082747C"/>
    <w:rsid w:val="008316CF"/>
    <w:rsid w:val="00832240"/>
    <w:rsid w:val="008334C6"/>
    <w:rsid w:val="00834202"/>
    <w:rsid w:val="008343A9"/>
    <w:rsid w:val="0083765A"/>
    <w:rsid w:val="00841A8F"/>
    <w:rsid w:val="00841D73"/>
    <w:rsid w:val="00842F5E"/>
    <w:rsid w:val="008433D1"/>
    <w:rsid w:val="0084380A"/>
    <w:rsid w:val="0084421F"/>
    <w:rsid w:val="008449D6"/>
    <w:rsid w:val="00845B43"/>
    <w:rsid w:val="008465A0"/>
    <w:rsid w:val="00846FBE"/>
    <w:rsid w:val="008474AD"/>
    <w:rsid w:val="0085029C"/>
    <w:rsid w:val="00850469"/>
    <w:rsid w:val="00851AAB"/>
    <w:rsid w:val="00852183"/>
    <w:rsid w:val="00853044"/>
    <w:rsid w:val="0085314A"/>
    <w:rsid w:val="00853C49"/>
    <w:rsid w:val="0085429B"/>
    <w:rsid w:val="00857C99"/>
    <w:rsid w:val="008618CC"/>
    <w:rsid w:val="00864287"/>
    <w:rsid w:val="008659BE"/>
    <w:rsid w:val="00866643"/>
    <w:rsid w:val="00870500"/>
    <w:rsid w:val="00871C28"/>
    <w:rsid w:val="00872C8F"/>
    <w:rsid w:val="00873DE1"/>
    <w:rsid w:val="0087417F"/>
    <w:rsid w:val="008741F8"/>
    <w:rsid w:val="0087504D"/>
    <w:rsid w:val="00875472"/>
    <w:rsid w:val="00875CAB"/>
    <w:rsid w:val="00876AF2"/>
    <w:rsid w:val="00882EFD"/>
    <w:rsid w:val="0088385E"/>
    <w:rsid w:val="008844BD"/>
    <w:rsid w:val="008852EC"/>
    <w:rsid w:val="008859A1"/>
    <w:rsid w:val="008878DA"/>
    <w:rsid w:val="00890454"/>
    <w:rsid w:val="00890B0E"/>
    <w:rsid w:val="008930A1"/>
    <w:rsid w:val="00893792"/>
    <w:rsid w:val="0089435E"/>
    <w:rsid w:val="008943A2"/>
    <w:rsid w:val="00894696"/>
    <w:rsid w:val="0089551C"/>
    <w:rsid w:val="00895617"/>
    <w:rsid w:val="00895C67"/>
    <w:rsid w:val="00895FA5"/>
    <w:rsid w:val="008971E8"/>
    <w:rsid w:val="008973DB"/>
    <w:rsid w:val="00897777"/>
    <w:rsid w:val="008A06A6"/>
    <w:rsid w:val="008A24E3"/>
    <w:rsid w:val="008A306A"/>
    <w:rsid w:val="008A499F"/>
    <w:rsid w:val="008A4A98"/>
    <w:rsid w:val="008A54C5"/>
    <w:rsid w:val="008A68E6"/>
    <w:rsid w:val="008A6AB0"/>
    <w:rsid w:val="008B02A2"/>
    <w:rsid w:val="008B1378"/>
    <w:rsid w:val="008B49FD"/>
    <w:rsid w:val="008B4C02"/>
    <w:rsid w:val="008B59DF"/>
    <w:rsid w:val="008B6129"/>
    <w:rsid w:val="008B692D"/>
    <w:rsid w:val="008B6AF8"/>
    <w:rsid w:val="008B74DF"/>
    <w:rsid w:val="008C11E8"/>
    <w:rsid w:val="008C216C"/>
    <w:rsid w:val="008C2E22"/>
    <w:rsid w:val="008C37EC"/>
    <w:rsid w:val="008C3D0B"/>
    <w:rsid w:val="008C6447"/>
    <w:rsid w:val="008C6896"/>
    <w:rsid w:val="008C6C44"/>
    <w:rsid w:val="008C6DE2"/>
    <w:rsid w:val="008C6F3B"/>
    <w:rsid w:val="008C7FE9"/>
    <w:rsid w:val="008D097C"/>
    <w:rsid w:val="008D0ACE"/>
    <w:rsid w:val="008D1F38"/>
    <w:rsid w:val="008D27CA"/>
    <w:rsid w:val="008D3990"/>
    <w:rsid w:val="008D4C8E"/>
    <w:rsid w:val="008D72E6"/>
    <w:rsid w:val="008D749E"/>
    <w:rsid w:val="008D79E0"/>
    <w:rsid w:val="008E03D4"/>
    <w:rsid w:val="008E0418"/>
    <w:rsid w:val="008E0AEB"/>
    <w:rsid w:val="008E17CD"/>
    <w:rsid w:val="008E1879"/>
    <w:rsid w:val="008E192F"/>
    <w:rsid w:val="008E25A4"/>
    <w:rsid w:val="008E5167"/>
    <w:rsid w:val="008E52B7"/>
    <w:rsid w:val="008F0BB2"/>
    <w:rsid w:val="008F0FEF"/>
    <w:rsid w:val="008F3019"/>
    <w:rsid w:val="008F39F1"/>
    <w:rsid w:val="008F49E6"/>
    <w:rsid w:val="008F6AE5"/>
    <w:rsid w:val="00902158"/>
    <w:rsid w:val="0090767C"/>
    <w:rsid w:val="00907C78"/>
    <w:rsid w:val="00910ACB"/>
    <w:rsid w:val="0091178B"/>
    <w:rsid w:val="009118B2"/>
    <w:rsid w:val="009131F7"/>
    <w:rsid w:val="009163F6"/>
    <w:rsid w:val="00916AFF"/>
    <w:rsid w:val="00921EB6"/>
    <w:rsid w:val="0092222F"/>
    <w:rsid w:val="009239B3"/>
    <w:rsid w:val="00923E01"/>
    <w:rsid w:val="00925CB3"/>
    <w:rsid w:val="00927EB7"/>
    <w:rsid w:val="00930807"/>
    <w:rsid w:val="00931B67"/>
    <w:rsid w:val="00931B79"/>
    <w:rsid w:val="009321DC"/>
    <w:rsid w:val="009340CB"/>
    <w:rsid w:val="00936869"/>
    <w:rsid w:val="009419A4"/>
    <w:rsid w:val="00942C56"/>
    <w:rsid w:val="00943155"/>
    <w:rsid w:val="009431FF"/>
    <w:rsid w:val="00943D2B"/>
    <w:rsid w:val="00944394"/>
    <w:rsid w:val="00946B87"/>
    <w:rsid w:val="00947584"/>
    <w:rsid w:val="00947CC5"/>
    <w:rsid w:val="0095049B"/>
    <w:rsid w:val="00952CE9"/>
    <w:rsid w:val="009545E5"/>
    <w:rsid w:val="0095473D"/>
    <w:rsid w:val="00956E11"/>
    <w:rsid w:val="00960878"/>
    <w:rsid w:val="00961B39"/>
    <w:rsid w:val="0096202D"/>
    <w:rsid w:val="00962475"/>
    <w:rsid w:val="00962A5B"/>
    <w:rsid w:val="00963157"/>
    <w:rsid w:val="0096366B"/>
    <w:rsid w:val="00963C5D"/>
    <w:rsid w:val="00964413"/>
    <w:rsid w:val="00964ECD"/>
    <w:rsid w:val="00965146"/>
    <w:rsid w:val="00966D18"/>
    <w:rsid w:val="0096755A"/>
    <w:rsid w:val="00967E61"/>
    <w:rsid w:val="00970606"/>
    <w:rsid w:val="0097166E"/>
    <w:rsid w:val="00971EB9"/>
    <w:rsid w:val="00974A76"/>
    <w:rsid w:val="00977A29"/>
    <w:rsid w:val="0098149D"/>
    <w:rsid w:val="00982D0E"/>
    <w:rsid w:val="00983DA0"/>
    <w:rsid w:val="0098563E"/>
    <w:rsid w:val="00985CEE"/>
    <w:rsid w:val="00986DEE"/>
    <w:rsid w:val="009872DB"/>
    <w:rsid w:val="0099580A"/>
    <w:rsid w:val="00995AC1"/>
    <w:rsid w:val="00995BEA"/>
    <w:rsid w:val="0099681D"/>
    <w:rsid w:val="00997682"/>
    <w:rsid w:val="009A2B97"/>
    <w:rsid w:val="009A446A"/>
    <w:rsid w:val="009A49B8"/>
    <w:rsid w:val="009A6346"/>
    <w:rsid w:val="009A7BC3"/>
    <w:rsid w:val="009A7D85"/>
    <w:rsid w:val="009B0284"/>
    <w:rsid w:val="009B090C"/>
    <w:rsid w:val="009B0D6E"/>
    <w:rsid w:val="009B0FFF"/>
    <w:rsid w:val="009B1E3A"/>
    <w:rsid w:val="009B28E7"/>
    <w:rsid w:val="009B37A9"/>
    <w:rsid w:val="009B3937"/>
    <w:rsid w:val="009B4554"/>
    <w:rsid w:val="009B51CE"/>
    <w:rsid w:val="009B64AC"/>
    <w:rsid w:val="009B6BEC"/>
    <w:rsid w:val="009C1140"/>
    <w:rsid w:val="009C16C4"/>
    <w:rsid w:val="009C2495"/>
    <w:rsid w:val="009C3586"/>
    <w:rsid w:val="009C3AA2"/>
    <w:rsid w:val="009C4356"/>
    <w:rsid w:val="009C525D"/>
    <w:rsid w:val="009C5C9A"/>
    <w:rsid w:val="009C7367"/>
    <w:rsid w:val="009D11AA"/>
    <w:rsid w:val="009D2502"/>
    <w:rsid w:val="009D45EB"/>
    <w:rsid w:val="009D4FE4"/>
    <w:rsid w:val="009D5968"/>
    <w:rsid w:val="009D5E19"/>
    <w:rsid w:val="009D6166"/>
    <w:rsid w:val="009D61E4"/>
    <w:rsid w:val="009D69B0"/>
    <w:rsid w:val="009D6B7B"/>
    <w:rsid w:val="009E0005"/>
    <w:rsid w:val="009E043E"/>
    <w:rsid w:val="009E06F9"/>
    <w:rsid w:val="009E12D1"/>
    <w:rsid w:val="009E1659"/>
    <w:rsid w:val="009E251A"/>
    <w:rsid w:val="009E4464"/>
    <w:rsid w:val="009E4651"/>
    <w:rsid w:val="009E6F02"/>
    <w:rsid w:val="009F292C"/>
    <w:rsid w:val="009F3818"/>
    <w:rsid w:val="009F5F59"/>
    <w:rsid w:val="009F690F"/>
    <w:rsid w:val="009F70B9"/>
    <w:rsid w:val="00A00F25"/>
    <w:rsid w:val="00A01C52"/>
    <w:rsid w:val="00A01FBB"/>
    <w:rsid w:val="00A02676"/>
    <w:rsid w:val="00A02EB2"/>
    <w:rsid w:val="00A034C8"/>
    <w:rsid w:val="00A03651"/>
    <w:rsid w:val="00A03E3E"/>
    <w:rsid w:val="00A0461F"/>
    <w:rsid w:val="00A053F9"/>
    <w:rsid w:val="00A062E4"/>
    <w:rsid w:val="00A07741"/>
    <w:rsid w:val="00A1478F"/>
    <w:rsid w:val="00A15553"/>
    <w:rsid w:val="00A165AB"/>
    <w:rsid w:val="00A16DBA"/>
    <w:rsid w:val="00A17B44"/>
    <w:rsid w:val="00A201F2"/>
    <w:rsid w:val="00A2039B"/>
    <w:rsid w:val="00A2178A"/>
    <w:rsid w:val="00A219EC"/>
    <w:rsid w:val="00A21AE4"/>
    <w:rsid w:val="00A230FF"/>
    <w:rsid w:val="00A24146"/>
    <w:rsid w:val="00A255B7"/>
    <w:rsid w:val="00A2627B"/>
    <w:rsid w:val="00A263CE"/>
    <w:rsid w:val="00A274C3"/>
    <w:rsid w:val="00A307C1"/>
    <w:rsid w:val="00A31294"/>
    <w:rsid w:val="00A31651"/>
    <w:rsid w:val="00A32786"/>
    <w:rsid w:val="00A32932"/>
    <w:rsid w:val="00A32E08"/>
    <w:rsid w:val="00A33398"/>
    <w:rsid w:val="00A33F25"/>
    <w:rsid w:val="00A346C5"/>
    <w:rsid w:val="00A34CBF"/>
    <w:rsid w:val="00A35358"/>
    <w:rsid w:val="00A35ADB"/>
    <w:rsid w:val="00A365B7"/>
    <w:rsid w:val="00A400DF"/>
    <w:rsid w:val="00A40438"/>
    <w:rsid w:val="00A4069D"/>
    <w:rsid w:val="00A406FC"/>
    <w:rsid w:val="00A40DF3"/>
    <w:rsid w:val="00A41412"/>
    <w:rsid w:val="00A41B8F"/>
    <w:rsid w:val="00A41DA1"/>
    <w:rsid w:val="00A42133"/>
    <w:rsid w:val="00A4308E"/>
    <w:rsid w:val="00A43B17"/>
    <w:rsid w:val="00A44848"/>
    <w:rsid w:val="00A45250"/>
    <w:rsid w:val="00A45E18"/>
    <w:rsid w:val="00A4669B"/>
    <w:rsid w:val="00A46E44"/>
    <w:rsid w:val="00A5179C"/>
    <w:rsid w:val="00A517BA"/>
    <w:rsid w:val="00A541D5"/>
    <w:rsid w:val="00A55345"/>
    <w:rsid w:val="00A56584"/>
    <w:rsid w:val="00A56EEC"/>
    <w:rsid w:val="00A57A4B"/>
    <w:rsid w:val="00A60266"/>
    <w:rsid w:val="00A60BBE"/>
    <w:rsid w:val="00A6133B"/>
    <w:rsid w:val="00A62BD9"/>
    <w:rsid w:val="00A642D8"/>
    <w:rsid w:val="00A66B50"/>
    <w:rsid w:val="00A66C5A"/>
    <w:rsid w:val="00A67514"/>
    <w:rsid w:val="00A67DAD"/>
    <w:rsid w:val="00A70033"/>
    <w:rsid w:val="00A72890"/>
    <w:rsid w:val="00A72D44"/>
    <w:rsid w:val="00A735BC"/>
    <w:rsid w:val="00A74B34"/>
    <w:rsid w:val="00A74D9A"/>
    <w:rsid w:val="00A7552E"/>
    <w:rsid w:val="00A777FD"/>
    <w:rsid w:val="00A77B65"/>
    <w:rsid w:val="00A80A66"/>
    <w:rsid w:val="00A81188"/>
    <w:rsid w:val="00A81CC0"/>
    <w:rsid w:val="00A8256F"/>
    <w:rsid w:val="00A82CCF"/>
    <w:rsid w:val="00A839EB"/>
    <w:rsid w:val="00A83A1A"/>
    <w:rsid w:val="00A83B26"/>
    <w:rsid w:val="00A83D05"/>
    <w:rsid w:val="00A843EB"/>
    <w:rsid w:val="00A84690"/>
    <w:rsid w:val="00A849C1"/>
    <w:rsid w:val="00A84B24"/>
    <w:rsid w:val="00A85130"/>
    <w:rsid w:val="00A855AD"/>
    <w:rsid w:val="00A858EC"/>
    <w:rsid w:val="00A9367B"/>
    <w:rsid w:val="00A94AEB"/>
    <w:rsid w:val="00A94DD4"/>
    <w:rsid w:val="00A94F4C"/>
    <w:rsid w:val="00A953F5"/>
    <w:rsid w:val="00A95FFD"/>
    <w:rsid w:val="00A96843"/>
    <w:rsid w:val="00AA0270"/>
    <w:rsid w:val="00AA05A1"/>
    <w:rsid w:val="00AA0754"/>
    <w:rsid w:val="00AA1442"/>
    <w:rsid w:val="00AA1D8D"/>
    <w:rsid w:val="00AA27D9"/>
    <w:rsid w:val="00AA283E"/>
    <w:rsid w:val="00AA29FB"/>
    <w:rsid w:val="00AA2E2F"/>
    <w:rsid w:val="00AA4D50"/>
    <w:rsid w:val="00AA5D6D"/>
    <w:rsid w:val="00AA5F1C"/>
    <w:rsid w:val="00AA7579"/>
    <w:rsid w:val="00AB1BFD"/>
    <w:rsid w:val="00AB2A6C"/>
    <w:rsid w:val="00AB55C0"/>
    <w:rsid w:val="00AB5A54"/>
    <w:rsid w:val="00AB6129"/>
    <w:rsid w:val="00AB7366"/>
    <w:rsid w:val="00AB7A5C"/>
    <w:rsid w:val="00AC0A82"/>
    <w:rsid w:val="00AC10AE"/>
    <w:rsid w:val="00AC1993"/>
    <w:rsid w:val="00AC22DD"/>
    <w:rsid w:val="00AC2913"/>
    <w:rsid w:val="00AC2BD2"/>
    <w:rsid w:val="00AC31DA"/>
    <w:rsid w:val="00AC3262"/>
    <w:rsid w:val="00AC4F76"/>
    <w:rsid w:val="00AC543E"/>
    <w:rsid w:val="00AC5CA0"/>
    <w:rsid w:val="00AC6A48"/>
    <w:rsid w:val="00AC6B2F"/>
    <w:rsid w:val="00AD5E6A"/>
    <w:rsid w:val="00AD75AB"/>
    <w:rsid w:val="00AE1C68"/>
    <w:rsid w:val="00AE2C01"/>
    <w:rsid w:val="00AE2FF4"/>
    <w:rsid w:val="00AE4359"/>
    <w:rsid w:val="00AE5709"/>
    <w:rsid w:val="00AE65A8"/>
    <w:rsid w:val="00AE683E"/>
    <w:rsid w:val="00AE69F0"/>
    <w:rsid w:val="00AE7211"/>
    <w:rsid w:val="00AF1350"/>
    <w:rsid w:val="00AF1C67"/>
    <w:rsid w:val="00AF2127"/>
    <w:rsid w:val="00AF362F"/>
    <w:rsid w:val="00AF3851"/>
    <w:rsid w:val="00AF4481"/>
    <w:rsid w:val="00AF4921"/>
    <w:rsid w:val="00AF6625"/>
    <w:rsid w:val="00AF7CE1"/>
    <w:rsid w:val="00B00D71"/>
    <w:rsid w:val="00B01DB9"/>
    <w:rsid w:val="00B01EC1"/>
    <w:rsid w:val="00B01F80"/>
    <w:rsid w:val="00B026AD"/>
    <w:rsid w:val="00B02B79"/>
    <w:rsid w:val="00B02DD0"/>
    <w:rsid w:val="00B03807"/>
    <w:rsid w:val="00B03DCD"/>
    <w:rsid w:val="00B063E1"/>
    <w:rsid w:val="00B07CB2"/>
    <w:rsid w:val="00B10C00"/>
    <w:rsid w:val="00B14904"/>
    <w:rsid w:val="00B15E89"/>
    <w:rsid w:val="00B16AB7"/>
    <w:rsid w:val="00B20F6D"/>
    <w:rsid w:val="00B2147B"/>
    <w:rsid w:val="00B2245B"/>
    <w:rsid w:val="00B24F7C"/>
    <w:rsid w:val="00B273B4"/>
    <w:rsid w:val="00B2755D"/>
    <w:rsid w:val="00B31215"/>
    <w:rsid w:val="00B323C7"/>
    <w:rsid w:val="00B34488"/>
    <w:rsid w:val="00B347E6"/>
    <w:rsid w:val="00B3609E"/>
    <w:rsid w:val="00B36EA1"/>
    <w:rsid w:val="00B376A9"/>
    <w:rsid w:val="00B468DF"/>
    <w:rsid w:val="00B516DF"/>
    <w:rsid w:val="00B52917"/>
    <w:rsid w:val="00B52EFD"/>
    <w:rsid w:val="00B52FDB"/>
    <w:rsid w:val="00B53F92"/>
    <w:rsid w:val="00B55F7E"/>
    <w:rsid w:val="00B573CD"/>
    <w:rsid w:val="00B60057"/>
    <w:rsid w:val="00B605CF"/>
    <w:rsid w:val="00B605F4"/>
    <w:rsid w:val="00B62164"/>
    <w:rsid w:val="00B671D9"/>
    <w:rsid w:val="00B679CE"/>
    <w:rsid w:val="00B704FB"/>
    <w:rsid w:val="00B71D29"/>
    <w:rsid w:val="00B72A26"/>
    <w:rsid w:val="00B738D3"/>
    <w:rsid w:val="00B74C00"/>
    <w:rsid w:val="00B762C5"/>
    <w:rsid w:val="00B77E4A"/>
    <w:rsid w:val="00B80421"/>
    <w:rsid w:val="00B8191C"/>
    <w:rsid w:val="00B82240"/>
    <w:rsid w:val="00B82948"/>
    <w:rsid w:val="00B835DC"/>
    <w:rsid w:val="00B845BB"/>
    <w:rsid w:val="00B87E33"/>
    <w:rsid w:val="00B90B98"/>
    <w:rsid w:val="00B90D7C"/>
    <w:rsid w:val="00B910F4"/>
    <w:rsid w:val="00B91333"/>
    <w:rsid w:val="00B918DE"/>
    <w:rsid w:val="00B9285D"/>
    <w:rsid w:val="00B92B4B"/>
    <w:rsid w:val="00B92FDA"/>
    <w:rsid w:val="00B93899"/>
    <w:rsid w:val="00B939DE"/>
    <w:rsid w:val="00B95DBF"/>
    <w:rsid w:val="00B96D9B"/>
    <w:rsid w:val="00B971C2"/>
    <w:rsid w:val="00B97FB8"/>
    <w:rsid w:val="00BA1B8D"/>
    <w:rsid w:val="00BA1C52"/>
    <w:rsid w:val="00BA2AC4"/>
    <w:rsid w:val="00BA2F1C"/>
    <w:rsid w:val="00BA482F"/>
    <w:rsid w:val="00BA526A"/>
    <w:rsid w:val="00BA5698"/>
    <w:rsid w:val="00BA7B4D"/>
    <w:rsid w:val="00BB1298"/>
    <w:rsid w:val="00BB148C"/>
    <w:rsid w:val="00BB1887"/>
    <w:rsid w:val="00BB1C05"/>
    <w:rsid w:val="00BB307D"/>
    <w:rsid w:val="00BB363B"/>
    <w:rsid w:val="00BB423F"/>
    <w:rsid w:val="00BB5935"/>
    <w:rsid w:val="00BB7ED4"/>
    <w:rsid w:val="00BC06A0"/>
    <w:rsid w:val="00BC132B"/>
    <w:rsid w:val="00BC24F0"/>
    <w:rsid w:val="00BC3689"/>
    <w:rsid w:val="00BC590D"/>
    <w:rsid w:val="00BC5FCB"/>
    <w:rsid w:val="00BC65D1"/>
    <w:rsid w:val="00BD6348"/>
    <w:rsid w:val="00BD75EF"/>
    <w:rsid w:val="00BE05B2"/>
    <w:rsid w:val="00BE102C"/>
    <w:rsid w:val="00BE1372"/>
    <w:rsid w:val="00BE13C9"/>
    <w:rsid w:val="00BE1540"/>
    <w:rsid w:val="00BE2E09"/>
    <w:rsid w:val="00BE379D"/>
    <w:rsid w:val="00BE4CDF"/>
    <w:rsid w:val="00BE536B"/>
    <w:rsid w:val="00BE5AE7"/>
    <w:rsid w:val="00BE6152"/>
    <w:rsid w:val="00BE6913"/>
    <w:rsid w:val="00BF1B9F"/>
    <w:rsid w:val="00BF1DA1"/>
    <w:rsid w:val="00BF3364"/>
    <w:rsid w:val="00BF3702"/>
    <w:rsid w:val="00BF3AB2"/>
    <w:rsid w:val="00BF3DE9"/>
    <w:rsid w:val="00BF458B"/>
    <w:rsid w:val="00BF4A63"/>
    <w:rsid w:val="00BF5737"/>
    <w:rsid w:val="00BF5EDB"/>
    <w:rsid w:val="00BF652D"/>
    <w:rsid w:val="00C0215A"/>
    <w:rsid w:val="00C02D4F"/>
    <w:rsid w:val="00C0375B"/>
    <w:rsid w:val="00C03CEB"/>
    <w:rsid w:val="00C04FB6"/>
    <w:rsid w:val="00C05CC4"/>
    <w:rsid w:val="00C07CB7"/>
    <w:rsid w:val="00C10229"/>
    <w:rsid w:val="00C107DD"/>
    <w:rsid w:val="00C10EE7"/>
    <w:rsid w:val="00C1135F"/>
    <w:rsid w:val="00C118DD"/>
    <w:rsid w:val="00C12127"/>
    <w:rsid w:val="00C1315A"/>
    <w:rsid w:val="00C13848"/>
    <w:rsid w:val="00C14521"/>
    <w:rsid w:val="00C14B0F"/>
    <w:rsid w:val="00C157D0"/>
    <w:rsid w:val="00C15DB0"/>
    <w:rsid w:val="00C15DDE"/>
    <w:rsid w:val="00C167E6"/>
    <w:rsid w:val="00C16F67"/>
    <w:rsid w:val="00C16F8E"/>
    <w:rsid w:val="00C171FF"/>
    <w:rsid w:val="00C2015E"/>
    <w:rsid w:val="00C214F7"/>
    <w:rsid w:val="00C21914"/>
    <w:rsid w:val="00C23674"/>
    <w:rsid w:val="00C24A8C"/>
    <w:rsid w:val="00C24AEA"/>
    <w:rsid w:val="00C24C56"/>
    <w:rsid w:val="00C25150"/>
    <w:rsid w:val="00C252BC"/>
    <w:rsid w:val="00C263F2"/>
    <w:rsid w:val="00C271BF"/>
    <w:rsid w:val="00C27ED3"/>
    <w:rsid w:val="00C30F5A"/>
    <w:rsid w:val="00C31810"/>
    <w:rsid w:val="00C31D69"/>
    <w:rsid w:val="00C338F0"/>
    <w:rsid w:val="00C34C51"/>
    <w:rsid w:val="00C41B94"/>
    <w:rsid w:val="00C442A1"/>
    <w:rsid w:val="00C444FB"/>
    <w:rsid w:val="00C45D3A"/>
    <w:rsid w:val="00C46993"/>
    <w:rsid w:val="00C47385"/>
    <w:rsid w:val="00C47AD3"/>
    <w:rsid w:val="00C51415"/>
    <w:rsid w:val="00C51F09"/>
    <w:rsid w:val="00C52B78"/>
    <w:rsid w:val="00C53DA2"/>
    <w:rsid w:val="00C60784"/>
    <w:rsid w:val="00C609FB"/>
    <w:rsid w:val="00C60DE8"/>
    <w:rsid w:val="00C616CB"/>
    <w:rsid w:val="00C6174B"/>
    <w:rsid w:val="00C62C2B"/>
    <w:rsid w:val="00C63009"/>
    <w:rsid w:val="00C636E7"/>
    <w:rsid w:val="00C63B68"/>
    <w:rsid w:val="00C65757"/>
    <w:rsid w:val="00C6642C"/>
    <w:rsid w:val="00C6659E"/>
    <w:rsid w:val="00C67EAA"/>
    <w:rsid w:val="00C70311"/>
    <w:rsid w:val="00C710C6"/>
    <w:rsid w:val="00C712C8"/>
    <w:rsid w:val="00C738B9"/>
    <w:rsid w:val="00C743BB"/>
    <w:rsid w:val="00C7678F"/>
    <w:rsid w:val="00C76F3D"/>
    <w:rsid w:val="00C77B46"/>
    <w:rsid w:val="00C80132"/>
    <w:rsid w:val="00C803D7"/>
    <w:rsid w:val="00C80B67"/>
    <w:rsid w:val="00C80D61"/>
    <w:rsid w:val="00C810EF"/>
    <w:rsid w:val="00C811E8"/>
    <w:rsid w:val="00C82924"/>
    <w:rsid w:val="00C84EF8"/>
    <w:rsid w:val="00C84F01"/>
    <w:rsid w:val="00C860A7"/>
    <w:rsid w:val="00C862BB"/>
    <w:rsid w:val="00C86F23"/>
    <w:rsid w:val="00C870AB"/>
    <w:rsid w:val="00C905A2"/>
    <w:rsid w:val="00C90D43"/>
    <w:rsid w:val="00C92493"/>
    <w:rsid w:val="00C93541"/>
    <w:rsid w:val="00C93D71"/>
    <w:rsid w:val="00C949C5"/>
    <w:rsid w:val="00C95374"/>
    <w:rsid w:val="00C953A3"/>
    <w:rsid w:val="00C95748"/>
    <w:rsid w:val="00C9671C"/>
    <w:rsid w:val="00C967F5"/>
    <w:rsid w:val="00C976BA"/>
    <w:rsid w:val="00C97E48"/>
    <w:rsid w:val="00CA1E13"/>
    <w:rsid w:val="00CA2EE3"/>
    <w:rsid w:val="00CA3088"/>
    <w:rsid w:val="00CA392F"/>
    <w:rsid w:val="00CA3B26"/>
    <w:rsid w:val="00CA502E"/>
    <w:rsid w:val="00CA5470"/>
    <w:rsid w:val="00CA54CA"/>
    <w:rsid w:val="00CA5B4D"/>
    <w:rsid w:val="00CA6417"/>
    <w:rsid w:val="00CA7F22"/>
    <w:rsid w:val="00CB123E"/>
    <w:rsid w:val="00CB1D88"/>
    <w:rsid w:val="00CB1F43"/>
    <w:rsid w:val="00CB2E5D"/>
    <w:rsid w:val="00CB4361"/>
    <w:rsid w:val="00CB6FCD"/>
    <w:rsid w:val="00CB7459"/>
    <w:rsid w:val="00CB7B13"/>
    <w:rsid w:val="00CC0112"/>
    <w:rsid w:val="00CC1833"/>
    <w:rsid w:val="00CC23C1"/>
    <w:rsid w:val="00CC29DB"/>
    <w:rsid w:val="00CC3396"/>
    <w:rsid w:val="00CC4DE7"/>
    <w:rsid w:val="00CC548B"/>
    <w:rsid w:val="00CC6683"/>
    <w:rsid w:val="00CC6885"/>
    <w:rsid w:val="00CC7253"/>
    <w:rsid w:val="00CC75FC"/>
    <w:rsid w:val="00CC7FF9"/>
    <w:rsid w:val="00CD0553"/>
    <w:rsid w:val="00CD112D"/>
    <w:rsid w:val="00CD2FE9"/>
    <w:rsid w:val="00CD31D0"/>
    <w:rsid w:val="00CD7151"/>
    <w:rsid w:val="00CD72DF"/>
    <w:rsid w:val="00CD7405"/>
    <w:rsid w:val="00CE0D1F"/>
    <w:rsid w:val="00CE1312"/>
    <w:rsid w:val="00CE2795"/>
    <w:rsid w:val="00CE2855"/>
    <w:rsid w:val="00CE36A3"/>
    <w:rsid w:val="00CE37C5"/>
    <w:rsid w:val="00CE38E9"/>
    <w:rsid w:val="00CE3946"/>
    <w:rsid w:val="00CE3EEE"/>
    <w:rsid w:val="00CE4E94"/>
    <w:rsid w:val="00CE52D9"/>
    <w:rsid w:val="00CE6022"/>
    <w:rsid w:val="00CE6DB8"/>
    <w:rsid w:val="00CE7294"/>
    <w:rsid w:val="00CE7912"/>
    <w:rsid w:val="00CF0390"/>
    <w:rsid w:val="00CF1D27"/>
    <w:rsid w:val="00CF38AF"/>
    <w:rsid w:val="00CF3AA2"/>
    <w:rsid w:val="00CF49F5"/>
    <w:rsid w:val="00CF6A01"/>
    <w:rsid w:val="00CF72DA"/>
    <w:rsid w:val="00D00452"/>
    <w:rsid w:val="00D00C86"/>
    <w:rsid w:val="00D01139"/>
    <w:rsid w:val="00D01C18"/>
    <w:rsid w:val="00D01DFF"/>
    <w:rsid w:val="00D0269C"/>
    <w:rsid w:val="00D02D10"/>
    <w:rsid w:val="00D05B3E"/>
    <w:rsid w:val="00D061F8"/>
    <w:rsid w:val="00D10012"/>
    <w:rsid w:val="00D10615"/>
    <w:rsid w:val="00D1091C"/>
    <w:rsid w:val="00D1288B"/>
    <w:rsid w:val="00D139D4"/>
    <w:rsid w:val="00D13BAA"/>
    <w:rsid w:val="00D13CD4"/>
    <w:rsid w:val="00D154F3"/>
    <w:rsid w:val="00D170CC"/>
    <w:rsid w:val="00D17689"/>
    <w:rsid w:val="00D1773C"/>
    <w:rsid w:val="00D179A3"/>
    <w:rsid w:val="00D17ACB"/>
    <w:rsid w:val="00D21082"/>
    <w:rsid w:val="00D2171B"/>
    <w:rsid w:val="00D218A9"/>
    <w:rsid w:val="00D22472"/>
    <w:rsid w:val="00D2251E"/>
    <w:rsid w:val="00D22E53"/>
    <w:rsid w:val="00D24060"/>
    <w:rsid w:val="00D24531"/>
    <w:rsid w:val="00D250CA"/>
    <w:rsid w:val="00D272AE"/>
    <w:rsid w:val="00D30157"/>
    <w:rsid w:val="00D31FFD"/>
    <w:rsid w:val="00D332D9"/>
    <w:rsid w:val="00D338E8"/>
    <w:rsid w:val="00D33A6C"/>
    <w:rsid w:val="00D40D3F"/>
    <w:rsid w:val="00D4128C"/>
    <w:rsid w:val="00D418E2"/>
    <w:rsid w:val="00D41D01"/>
    <w:rsid w:val="00D423C2"/>
    <w:rsid w:val="00D4415E"/>
    <w:rsid w:val="00D44541"/>
    <w:rsid w:val="00D46B3B"/>
    <w:rsid w:val="00D46CD5"/>
    <w:rsid w:val="00D470AE"/>
    <w:rsid w:val="00D512B6"/>
    <w:rsid w:val="00D522C6"/>
    <w:rsid w:val="00D532A0"/>
    <w:rsid w:val="00D53739"/>
    <w:rsid w:val="00D5401A"/>
    <w:rsid w:val="00D54214"/>
    <w:rsid w:val="00D5439E"/>
    <w:rsid w:val="00D54F22"/>
    <w:rsid w:val="00D55C36"/>
    <w:rsid w:val="00D5605B"/>
    <w:rsid w:val="00D56ACD"/>
    <w:rsid w:val="00D56B84"/>
    <w:rsid w:val="00D57E81"/>
    <w:rsid w:val="00D60C5E"/>
    <w:rsid w:val="00D61020"/>
    <w:rsid w:val="00D62646"/>
    <w:rsid w:val="00D633FA"/>
    <w:rsid w:val="00D648A5"/>
    <w:rsid w:val="00D653E5"/>
    <w:rsid w:val="00D65A8F"/>
    <w:rsid w:val="00D65B7D"/>
    <w:rsid w:val="00D67B83"/>
    <w:rsid w:val="00D67F0A"/>
    <w:rsid w:val="00D710AD"/>
    <w:rsid w:val="00D71F45"/>
    <w:rsid w:val="00D74F8A"/>
    <w:rsid w:val="00D77561"/>
    <w:rsid w:val="00D775FC"/>
    <w:rsid w:val="00D77921"/>
    <w:rsid w:val="00D80117"/>
    <w:rsid w:val="00D819D1"/>
    <w:rsid w:val="00D8238C"/>
    <w:rsid w:val="00D82AB9"/>
    <w:rsid w:val="00D846AE"/>
    <w:rsid w:val="00D85B06"/>
    <w:rsid w:val="00D86269"/>
    <w:rsid w:val="00D86A23"/>
    <w:rsid w:val="00D8728D"/>
    <w:rsid w:val="00D87C5D"/>
    <w:rsid w:val="00D87F0A"/>
    <w:rsid w:val="00D90FAF"/>
    <w:rsid w:val="00D92ED5"/>
    <w:rsid w:val="00D931DA"/>
    <w:rsid w:val="00D936DD"/>
    <w:rsid w:val="00D937E8"/>
    <w:rsid w:val="00D959A4"/>
    <w:rsid w:val="00D95C51"/>
    <w:rsid w:val="00D961F1"/>
    <w:rsid w:val="00D9625E"/>
    <w:rsid w:val="00DA0370"/>
    <w:rsid w:val="00DA066E"/>
    <w:rsid w:val="00DA17B9"/>
    <w:rsid w:val="00DA2ED6"/>
    <w:rsid w:val="00DA3CF6"/>
    <w:rsid w:val="00DA46D0"/>
    <w:rsid w:val="00DA50F9"/>
    <w:rsid w:val="00DA6BB6"/>
    <w:rsid w:val="00DB0110"/>
    <w:rsid w:val="00DB011F"/>
    <w:rsid w:val="00DB116F"/>
    <w:rsid w:val="00DB1A07"/>
    <w:rsid w:val="00DB1B0C"/>
    <w:rsid w:val="00DB2561"/>
    <w:rsid w:val="00DB3649"/>
    <w:rsid w:val="00DB59E4"/>
    <w:rsid w:val="00DB6ED1"/>
    <w:rsid w:val="00DB7C90"/>
    <w:rsid w:val="00DC0076"/>
    <w:rsid w:val="00DC070E"/>
    <w:rsid w:val="00DC3161"/>
    <w:rsid w:val="00DC3E25"/>
    <w:rsid w:val="00DC4A7B"/>
    <w:rsid w:val="00DC6089"/>
    <w:rsid w:val="00DC6A27"/>
    <w:rsid w:val="00DC7C92"/>
    <w:rsid w:val="00DD0282"/>
    <w:rsid w:val="00DD096A"/>
    <w:rsid w:val="00DD1108"/>
    <w:rsid w:val="00DD3715"/>
    <w:rsid w:val="00DD3A60"/>
    <w:rsid w:val="00DD56E5"/>
    <w:rsid w:val="00DD57B8"/>
    <w:rsid w:val="00DD7900"/>
    <w:rsid w:val="00DE1B79"/>
    <w:rsid w:val="00DE1EEC"/>
    <w:rsid w:val="00DE3384"/>
    <w:rsid w:val="00DE3951"/>
    <w:rsid w:val="00DE3A0B"/>
    <w:rsid w:val="00DE3B84"/>
    <w:rsid w:val="00DE5AD6"/>
    <w:rsid w:val="00DE6596"/>
    <w:rsid w:val="00DE6755"/>
    <w:rsid w:val="00DF03C0"/>
    <w:rsid w:val="00DF0EA4"/>
    <w:rsid w:val="00DF331E"/>
    <w:rsid w:val="00DF402A"/>
    <w:rsid w:val="00DF481A"/>
    <w:rsid w:val="00DF5E13"/>
    <w:rsid w:val="00DF6290"/>
    <w:rsid w:val="00DF7BDC"/>
    <w:rsid w:val="00E00CB7"/>
    <w:rsid w:val="00E02088"/>
    <w:rsid w:val="00E0593D"/>
    <w:rsid w:val="00E05B3C"/>
    <w:rsid w:val="00E07607"/>
    <w:rsid w:val="00E1058C"/>
    <w:rsid w:val="00E10646"/>
    <w:rsid w:val="00E10F44"/>
    <w:rsid w:val="00E1202F"/>
    <w:rsid w:val="00E12777"/>
    <w:rsid w:val="00E135C4"/>
    <w:rsid w:val="00E14C6B"/>
    <w:rsid w:val="00E16310"/>
    <w:rsid w:val="00E17775"/>
    <w:rsid w:val="00E17913"/>
    <w:rsid w:val="00E20A1E"/>
    <w:rsid w:val="00E20E34"/>
    <w:rsid w:val="00E224FB"/>
    <w:rsid w:val="00E23E48"/>
    <w:rsid w:val="00E25F44"/>
    <w:rsid w:val="00E2771D"/>
    <w:rsid w:val="00E27F53"/>
    <w:rsid w:val="00E313D4"/>
    <w:rsid w:val="00E31745"/>
    <w:rsid w:val="00E31B5B"/>
    <w:rsid w:val="00E31BDC"/>
    <w:rsid w:val="00E31D06"/>
    <w:rsid w:val="00E31D9F"/>
    <w:rsid w:val="00E3296C"/>
    <w:rsid w:val="00E36634"/>
    <w:rsid w:val="00E36AD5"/>
    <w:rsid w:val="00E3718F"/>
    <w:rsid w:val="00E37226"/>
    <w:rsid w:val="00E40487"/>
    <w:rsid w:val="00E41ADE"/>
    <w:rsid w:val="00E41B97"/>
    <w:rsid w:val="00E4202D"/>
    <w:rsid w:val="00E42888"/>
    <w:rsid w:val="00E4309C"/>
    <w:rsid w:val="00E44153"/>
    <w:rsid w:val="00E445E9"/>
    <w:rsid w:val="00E44B4C"/>
    <w:rsid w:val="00E450D3"/>
    <w:rsid w:val="00E468E1"/>
    <w:rsid w:val="00E475C8"/>
    <w:rsid w:val="00E51669"/>
    <w:rsid w:val="00E52001"/>
    <w:rsid w:val="00E52A69"/>
    <w:rsid w:val="00E53554"/>
    <w:rsid w:val="00E56190"/>
    <w:rsid w:val="00E562F8"/>
    <w:rsid w:val="00E6157E"/>
    <w:rsid w:val="00E662F6"/>
    <w:rsid w:val="00E67102"/>
    <w:rsid w:val="00E67816"/>
    <w:rsid w:val="00E67C60"/>
    <w:rsid w:val="00E67DAD"/>
    <w:rsid w:val="00E706B9"/>
    <w:rsid w:val="00E70893"/>
    <w:rsid w:val="00E70C23"/>
    <w:rsid w:val="00E70E4E"/>
    <w:rsid w:val="00E71811"/>
    <w:rsid w:val="00E71BC0"/>
    <w:rsid w:val="00E746FF"/>
    <w:rsid w:val="00E750C4"/>
    <w:rsid w:val="00E774A7"/>
    <w:rsid w:val="00E774F1"/>
    <w:rsid w:val="00E810C5"/>
    <w:rsid w:val="00E81645"/>
    <w:rsid w:val="00E8281C"/>
    <w:rsid w:val="00E829AD"/>
    <w:rsid w:val="00E829F7"/>
    <w:rsid w:val="00E82AA3"/>
    <w:rsid w:val="00E82B7C"/>
    <w:rsid w:val="00E83C81"/>
    <w:rsid w:val="00E84784"/>
    <w:rsid w:val="00E8591C"/>
    <w:rsid w:val="00E86093"/>
    <w:rsid w:val="00E87834"/>
    <w:rsid w:val="00E87C41"/>
    <w:rsid w:val="00E9210D"/>
    <w:rsid w:val="00E924A4"/>
    <w:rsid w:val="00E9251C"/>
    <w:rsid w:val="00E96BAB"/>
    <w:rsid w:val="00E96E7C"/>
    <w:rsid w:val="00E96EDD"/>
    <w:rsid w:val="00E970CA"/>
    <w:rsid w:val="00EA01AA"/>
    <w:rsid w:val="00EA15A6"/>
    <w:rsid w:val="00EA3C85"/>
    <w:rsid w:val="00EA4323"/>
    <w:rsid w:val="00EA46A5"/>
    <w:rsid w:val="00EA4CE7"/>
    <w:rsid w:val="00EA5C78"/>
    <w:rsid w:val="00EA6205"/>
    <w:rsid w:val="00EA768B"/>
    <w:rsid w:val="00EA7E1A"/>
    <w:rsid w:val="00EB079B"/>
    <w:rsid w:val="00EB20A9"/>
    <w:rsid w:val="00EB21BA"/>
    <w:rsid w:val="00EB35CF"/>
    <w:rsid w:val="00EB4411"/>
    <w:rsid w:val="00EB4588"/>
    <w:rsid w:val="00EB6916"/>
    <w:rsid w:val="00EC21A9"/>
    <w:rsid w:val="00EC293A"/>
    <w:rsid w:val="00EC4789"/>
    <w:rsid w:val="00EC54CE"/>
    <w:rsid w:val="00EC5CC1"/>
    <w:rsid w:val="00EC66C8"/>
    <w:rsid w:val="00EC67C7"/>
    <w:rsid w:val="00EC682C"/>
    <w:rsid w:val="00ED0A30"/>
    <w:rsid w:val="00ED0D88"/>
    <w:rsid w:val="00ED2130"/>
    <w:rsid w:val="00ED2BC8"/>
    <w:rsid w:val="00ED3358"/>
    <w:rsid w:val="00ED4976"/>
    <w:rsid w:val="00ED5BA8"/>
    <w:rsid w:val="00ED6ADF"/>
    <w:rsid w:val="00ED7480"/>
    <w:rsid w:val="00EE02C5"/>
    <w:rsid w:val="00EE04DC"/>
    <w:rsid w:val="00EE08F1"/>
    <w:rsid w:val="00EE278C"/>
    <w:rsid w:val="00EE3019"/>
    <w:rsid w:val="00EE4108"/>
    <w:rsid w:val="00EE529B"/>
    <w:rsid w:val="00EE5B7B"/>
    <w:rsid w:val="00EE5E79"/>
    <w:rsid w:val="00EE5EDE"/>
    <w:rsid w:val="00EE639B"/>
    <w:rsid w:val="00EF03ED"/>
    <w:rsid w:val="00EF08CF"/>
    <w:rsid w:val="00EF25AD"/>
    <w:rsid w:val="00EF2933"/>
    <w:rsid w:val="00EF3007"/>
    <w:rsid w:val="00EF3014"/>
    <w:rsid w:val="00EF3019"/>
    <w:rsid w:val="00EF339D"/>
    <w:rsid w:val="00EF391F"/>
    <w:rsid w:val="00EF4205"/>
    <w:rsid w:val="00EF5096"/>
    <w:rsid w:val="00EF52F9"/>
    <w:rsid w:val="00EF5BC4"/>
    <w:rsid w:val="00EF6649"/>
    <w:rsid w:val="00EF70C3"/>
    <w:rsid w:val="00F004A1"/>
    <w:rsid w:val="00F00B5B"/>
    <w:rsid w:val="00F01B52"/>
    <w:rsid w:val="00F02470"/>
    <w:rsid w:val="00F02BCE"/>
    <w:rsid w:val="00F030E4"/>
    <w:rsid w:val="00F032B3"/>
    <w:rsid w:val="00F03B7E"/>
    <w:rsid w:val="00F056A0"/>
    <w:rsid w:val="00F077EA"/>
    <w:rsid w:val="00F07B40"/>
    <w:rsid w:val="00F10041"/>
    <w:rsid w:val="00F10C8F"/>
    <w:rsid w:val="00F129E1"/>
    <w:rsid w:val="00F12ACA"/>
    <w:rsid w:val="00F12DAB"/>
    <w:rsid w:val="00F136B2"/>
    <w:rsid w:val="00F13967"/>
    <w:rsid w:val="00F13B1F"/>
    <w:rsid w:val="00F13F60"/>
    <w:rsid w:val="00F143E8"/>
    <w:rsid w:val="00F1475E"/>
    <w:rsid w:val="00F16CDC"/>
    <w:rsid w:val="00F17669"/>
    <w:rsid w:val="00F20086"/>
    <w:rsid w:val="00F20F70"/>
    <w:rsid w:val="00F211C1"/>
    <w:rsid w:val="00F216B3"/>
    <w:rsid w:val="00F223B9"/>
    <w:rsid w:val="00F224BA"/>
    <w:rsid w:val="00F243DC"/>
    <w:rsid w:val="00F26228"/>
    <w:rsid w:val="00F265CD"/>
    <w:rsid w:val="00F26D00"/>
    <w:rsid w:val="00F27431"/>
    <w:rsid w:val="00F2745F"/>
    <w:rsid w:val="00F27907"/>
    <w:rsid w:val="00F27AED"/>
    <w:rsid w:val="00F31D46"/>
    <w:rsid w:val="00F32709"/>
    <w:rsid w:val="00F328B2"/>
    <w:rsid w:val="00F33E83"/>
    <w:rsid w:val="00F34460"/>
    <w:rsid w:val="00F3454A"/>
    <w:rsid w:val="00F34700"/>
    <w:rsid w:val="00F34BF6"/>
    <w:rsid w:val="00F34DEF"/>
    <w:rsid w:val="00F35B16"/>
    <w:rsid w:val="00F36A24"/>
    <w:rsid w:val="00F40760"/>
    <w:rsid w:val="00F40F67"/>
    <w:rsid w:val="00F42D69"/>
    <w:rsid w:val="00F4446A"/>
    <w:rsid w:val="00F475F0"/>
    <w:rsid w:val="00F47858"/>
    <w:rsid w:val="00F47957"/>
    <w:rsid w:val="00F50923"/>
    <w:rsid w:val="00F50AC2"/>
    <w:rsid w:val="00F50F34"/>
    <w:rsid w:val="00F5151A"/>
    <w:rsid w:val="00F52F70"/>
    <w:rsid w:val="00F536EC"/>
    <w:rsid w:val="00F55B4E"/>
    <w:rsid w:val="00F56E4B"/>
    <w:rsid w:val="00F57323"/>
    <w:rsid w:val="00F57333"/>
    <w:rsid w:val="00F57931"/>
    <w:rsid w:val="00F60022"/>
    <w:rsid w:val="00F61D4D"/>
    <w:rsid w:val="00F62357"/>
    <w:rsid w:val="00F63D63"/>
    <w:rsid w:val="00F6450F"/>
    <w:rsid w:val="00F65A52"/>
    <w:rsid w:val="00F65FF1"/>
    <w:rsid w:val="00F71591"/>
    <w:rsid w:val="00F72C67"/>
    <w:rsid w:val="00F73193"/>
    <w:rsid w:val="00F74BEA"/>
    <w:rsid w:val="00F750FA"/>
    <w:rsid w:val="00F7521D"/>
    <w:rsid w:val="00F773C7"/>
    <w:rsid w:val="00F81C0B"/>
    <w:rsid w:val="00F82764"/>
    <w:rsid w:val="00F84DB8"/>
    <w:rsid w:val="00F85EA9"/>
    <w:rsid w:val="00F86B52"/>
    <w:rsid w:val="00F86E31"/>
    <w:rsid w:val="00F90057"/>
    <w:rsid w:val="00F922CB"/>
    <w:rsid w:val="00F92675"/>
    <w:rsid w:val="00F93333"/>
    <w:rsid w:val="00F93BEF"/>
    <w:rsid w:val="00F93E92"/>
    <w:rsid w:val="00F94AED"/>
    <w:rsid w:val="00F94C37"/>
    <w:rsid w:val="00F950D5"/>
    <w:rsid w:val="00F965F6"/>
    <w:rsid w:val="00F97920"/>
    <w:rsid w:val="00FA0A83"/>
    <w:rsid w:val="00FA1277"/>
    <w:rsid w:val="00FA1E4F"/>
    <w:rsid w:val="00FA2585"/>
    <w:rsid w:val="00FA39F0"/>
    <w:rsid w:val="00FA7D0F"/>
    <w:rsid w:val="00FA7DC1"/>
    <w:rsid w:val="00FB001F"/>
    <w:rsid w:val="00FB0704"/>
    <w:rsid w:val="00FB127A"/>
    <w:rsid w:val="00FB16CA"/>
    <w:rsid w:val="00FB1D61"/>
    <w:rsid w:val="00FB340E"/>
    <w:rsid w:val="00FB5754"/>
    <w:rsid w:val="00FC0757"/>
    <w:rsid w:val="00FC0E74"/>
    <w:rsid w:val="00FC1017"/>
    <w:rsid w:val="00FC1640"/>
    <w:rsid w:val="00FC23BB"/>
    <w:rsid w:val="00FC2507"/>
    <w:rsid w:val="00FC3537"/>
    <w:rsid w:val="00FC4F21"/>
    <w:rsid w:val="00FC505C"/>
    <w:rsid w:val="00FC5376"/>
    <w:rsid w:val="00FC5675"/>
    <w:rsid w:val="00FC608E"/>
    <w:rsid w:val="00FC69BD"/>
    <w:rsid w:val="00FC7257"/>
    <w:rsid w:val="00FC765F"/>
    <w:rsid w:val="00FC7FCF"/>
    <w:rsid w:val="00FD1A7A"/>
    <w:rsid w:val="00FD3B37"/>
    <w:rsid w:val="00FD4E7E"/>
    <w:rsid w:val="00FD6623"/>
    <w:rsid w:val="00FD71A2"/>
    <w:rsid w:val="00FD7B08"/>
    <w:rsid w:val="00FD7D11"/>
    <w:rsid w:val="00FE0545"/>
    <w:rsid w:val="00FE0BC5"/>
    <w:rsid w:val="00FE18BC"/>
    <w:rsid w:val="00FE31B2"/>
    <w:rsid w:val="00FE5B70"/>
    <w:rsid w:val="00FE679B"/>
    <w:rsid w:val="00FE6DC6"/>
    <w:rsid w:val="00FE72E0"/>
    <w:rsid w:val="00FF2967"/>
    <w:rsid w:val="00FF32CD"/>
    <w:rsid w:val="00FF4942"/>
    <w:rsid w:val="00FF53B5"/>
    <w:rsid w:val="00FF5835"/>
    <w:rsid w:val="00FF7114"/>
    <w:rsid w:val="00FF7587"/>
    <w:rsid w:val="00FF76D4"/>
    <w:rsid w:val="00FF777F"/>
    <w:rsid w:val="05CD3712"/>
    <w:rsid w:val="0DFB53F9"/>
    <w:rsid w:val="0FCE13D9"/>
    <w:rsid w:val="177C5062"/>
    <w:rsid w:val="1AFF278B"/>
    <w:rsid w:val="1F7DC1FA"/>
    <w:rsid w:val="20DF6DE3"/>
    <w:rsid w:val="2AEEC7AC"/>
    <w:rsid w:val="2C870955"/>
    <w:rsid w:val="2FFDF6FC"/>
    <w:rsid w:val="313668F4"/>
    <w:rsid w:val="36559391"/>
    <w:rsid w:val="3A3D665C"/>
    <w:rsid w:val="3BDFE851"/>
    <w:rsid w:val="3F718A5E"/>
    <w:rsid w:val="3F805799"/>
    <w:rsid w:val="3FEF37C0"/>
    <w:rsid w:val="439FCE61"/>
    <w:rsid w:val="47CB2252"/>
    <w:rsid w:val="4F78CA37"/>
    <w:rsid w:val="5DF72AE8"/>
    <w:rsid w:val="5EFEE2AF"/>
    <w:rsid w:val="5F1E0787"/>
    <w:rsid w:val="69DBE211"/>
    <w:rsid w:val="6AED1B2E"/>
    <w:rsid w:val="6BF503A9"/>
    <w:rsid w:val="6DE326FE"/>
    <w:rsid w:val="6DE7175E"/>
    <w:rsid w:val="6DEEA495"/>
    <w:rsid w:val="6EDF2614"/>
    <w:rsid w:val="6FFD33EA"/>
    <w:rsid w:val="71937944"/>
    <w:rsid w:val="71EBFB68"/>
    <w:rsid w:val="759A01A1"/>
    <w:rsid w:val="77DD6A75"/>
    <w:rsid w:val="7B73F7CE"/>
    <w:rsid w:val="7CF76EE8"/>
    <w:rsid w:val="7EFF13E5"/>
    <w:rsid w:val="7F7F3272"/>
    <w:rsid w:val="7FBF4D03"/>
    <w:rsid w:val="7FCF9560"/>
    <w:rsid w:val="7FDFE8FE"/>
    <w:rsid w:val="7FDFECC4"/>
    <w:rsid w:val="7FF7A7FA"/>
    <w:rsid w:val="8ECB0224"/>
    <w:rsid w:val="8FEF9EB9"/>
    <w:rsid w:val="93B3664E"/>
    <w:rsid w:val="9577D476"/>
    <w:rsid w:val="BFF58062"/>
    <w:rsid w:val="C2FED179"/>
    <w:rsid w:val="C6FDBDE0"/>
    <w:rsid w:val="CB1F80C8"/>
    <w:rsid w:val="CB8E1287"/>
    <w:rsid w:val="CE3F63C6"/>
    <w:rsid w:val="D56FDBF5"/>
    <w:rsid w:val="D7FE6A48"/>
    <w:rsid w:val="DA73D2E5"/>
    <w:rsid w:val="E3FFE2D7"/>
    <w:rsid w:val="E7AD0AB7"/>
    <w:rsid w:val="EF6F50D8"/>
    <w:rsid w:val="F7EC4A48"/>
    <w:rsid w:val="F7FFA9DC"/>
    <w:rsid w:val="F9370C14"/>
    <w:rsid w:val="FB8707FE"/>
    <w:rsid w:val="FCF9FD93"/>
    <w:rsid w:val="FD7FEF0F"/>
    <w:rsid w:val="FDFF6206"/>
    <w:rsid w:val="FE9DBE1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paragraph" w:styleId="2">
    <w:name w:val="heading 1"/>
    <w:basedOn w:val="1"/>
    <w:next w:val="1"/>
    <w:link w:val="70"/>
    <w:autoRedefine/>
    <w:qFormat/>
    <w:uiPriority w:val="0"/>
    <w:pPr>
      <w:keepNext/>
      <w:outlineLvl w:val="0"/>
    </w:pPr>
    <w:rPr>
      <w:kern w:val="2"/>
      <w:sz w:val="30"/>
      <w:szCs w:val="24"/>
    </w:rPr>
  </w:style>
  <w:style w:type="paragraph" w:styleId="3">
    <w:name w:val="heading 2"/>
    <w:basedOn w:val="1"/>
    <w:next w:val="1"/>
    <w:link w:val="71"/>
    <w:autoRedefine/>
    <w:qFormat/>
    <w:uiPriority w:val="0"/>
    <w:pPr>
      <w:keepNext/>
      <w:keepLines/>
      <w:spacing w:before="260" w:beforeLines="0" w:after="260" w:afterLines="0" w:line="416" w:lineRule="auto"/>
      <w:outlineLvl w:val="1"/>
    </w:pPr>
    <w:rPr>
      <w:rFonts w:ascii="Arial" w:hAnsi="Arial" w:eastAsia="黑体"/>
      <w:b/>
      <w:bCs/>
      <w:kern w:val="2"/>
      <w:sz w:val="32"/>
      <w:szCs w:val="32"/>
    </w:rPr>
  </w:style>
  <w:style w:type="paragraph" w:styleId="4">
    <w:name w:val="heading 3"/>
    <w:basedOn w:val="1"/>
    <w:next w:val="1"/>
    <w:link w:val="72"/>
    <w:autoRedefine/>
    <w:qFormat/>
    <w:uiPriority w:val="0"/>
    <w:pPr>
      <w:keepNext/>
      <w:keepLines/>
      <w:outlineLvl w:val="2"/>
    </w:pPr>
    <w:rPr>
      <w:rFonts w:eastAsia="仿宋"/>
      <w:b/>
      <w:bCs/>
      <w:sz w:val="30"/>
    </w:rPr>
  </w:style>
  <w:style w:type="paragraph" w:styleId="5">
    <w:name w:val="heading 4"/>
    <w:basedOn w:val="1"/>
    <w:next w:val="1"/>
    <w:link w:val="73"/>
    <w:autoRedefine/>
    <w:qFormat/>
    <w:uiPriority w:val="0"/>
    <w:pPr>
      <w:keepNext/>
      <w:keepLines/>
      <w:outlineLvl w:val="3"/>
    </w:pPr>
    <w:rPr>
      <w:rFonts w:ascii="Arial" w:hAnsi="Arial" w:eastAsia="仿宋"/>
      <w:b/>
      <w:bCs/>
      <w:sz w:val="28"/>
      <w:szCs w:val="28"/>
    </w:rPr>
  </w:style>
  <w:style w:type="paragraph" w:styleId="6">
    <w:name w:val="heading 5"/>
    <w:basedOn w:val="1"/>
    <w:next w:val="1"/>
    <w:link w:val="74"/>
    <w:autoRedefine/>
    <w:qFormat/>
    <w:uiPriority w:val="0"/>
    <w:pPr>
      <w:keepNext/>
      <w:keepLines/>
      <w:spacing w:before="280" w:beforeLines="0" w:after="290" w:afterLines="0" w:line="376" w:lineRule="auto"/>
      <w:outlineLvl w:val="4"/>
    </w:pPr>
    <w:rPr>
      <w:rFonts w:eastAsia="仿宋_GB2312"/>
      <w:b/>
      <w:bCs/>
      <w:kern w:val="2"/>
      <w:sz w:val="28"/>
      <w:szCs w:val="28"/>
    </w:rPr>
  </w:style>
  <w:style w:type="paragraph" w:styleId="7">
    <w:name w:val="heading 6"/>
    <w:basedOn w:val="1"/>
    <w:next w:val="1"/>
    <w:link w:val="75"/>
    <w:autoRedefine/>
    <w:qFormat/>
    <w:uiPriority w:val="0"/>
    <w:pPr>
      <w:widowControl/>
      <w:spacing w:before="240" w:beforeLines="0" w:after="60" w:afterLines="0"/>
      <w:jc w:val="left"/>
      <w:outlineLvl w:val="5"/>
    </w:pPr>
    <w:rPr>
      <w:rFonts w:ascii="Calibri" w:hAnsi="Calibri"/>
      <w:b/>
      <w:bCs/>
      <w:sz w:val="22"/>
      <w:szCs w:val="22"/>
      <w:lang w:eastAsia="en-US" w:bidi="en-US"/>
    </w:rPr>
  </w:style>
  <w:style w:type="paragraph" w:styleId="8">
    <w:name w:val="heading 7"/>
    <w:basedOn w:val="1"/>
    <w:next w:val="1"/>
    <w:link w:val="76"/>
    <w:autoRedefine/>
    <w:qFormat/>
    <w:uiPriority w:val="0"/>
    <w:pPr>
      <w:keepNext/>
      <w:keepLines/>
      <w:spacing w:before="240" w:beforeLines="0" w:after="64" w:afterLines="0" w:line="320" w:lineRule="auto"/>
      <w:outlineLvl w:val="6"/>
    </w:pPr>
    <w:rPr>
      <w:rFonts w:eastAsia="仿宋_GB2312"/>
      <w:b/>
      <w:bCs/>
      <w:kern w:val="2"/>
      <w:sz w:val="24"/>
      <w:szCs w:val="24"/>
    </w:rPr>
  </w:style>
  <w:style w:type="paragraph" w:styleId="9">
    <w:name w:val="heading 8"/>
    <w:basedOn w:val="1"/>
    <w:next w:val="1"/>
    <w:link w:val="77"/>
    <w:autoRedefine/>
    <w:qFormat/>
    <w:uiPriority w:val="0"/>
    <w:pPr>
      <w:keepNext/>
      <w:keepLines/>
      <w:spacing w:before="240" w:beforeLines="0" w:after="64" w:afterLines="0" w:line="320" w:lineRule="auto"/>
      <w:outlineLvl w:val="7"/>
    </w:pPr>
    <w:rPr>
      <w:rFonts w:ascii="Arial" w:hAnsi="Arial" w:eastAsia="黑体"/>
      <w:kern w:val="2"/>
      <w:sz w:val="24"/>
      <w:szCs w:val="24"/>
    </w:rPr>
  </w:style>
  <w:style w:type="paragraph" w:styleId="10">
    <w:name w:val="heading 9"/>
    <w:basedOn w:val="1"/>
    <w:next w:val="1"/>
    <w:link w:val="78"/>
    <w:autoRedefine/>
    <w:qFormat/>
    <w:uiPriority w:val="0"/>
    <w:pPr>
      <w:widowControl/>
      <w:spacing w:before="240" w:beforeLines="0" w:after="60" w:afterLines="0"/>
      <w:jc w:val="left"/>
      <w:outlineLvl w:val="8"/>
    </w:pPr>
    <w:rPr>
      <w:rFonts w:ascii="Cambria" w:hAnsi="Cambria"/>
      <w:sz w:val="22"/>
      <w:szCs w:val="22"/>
      <w:lang w:eastAsia="en-US" w:bidi="en-US"/>
    </w:rPr>
  </w:style>
  <w:style w:type="character" w:default="1" w:styleId="62">
    <w:name w:val="Default Paragraph Font"/>
    <w:autoRedefine/>
    <w:qFormat/>
    <w:uiPriority w:val="0"/>
  </w:style>
  <w:style w:type="table" w:default="1" w:styleId="60">
    <w:name w:val="Normal Table"/>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ind w:left="600" w:leftChars="400" w:hanging="200" w:hangingChars="200"/>
    </w:pPr>
    <w:rPr>
      <w:szCs w:val="24"/>
    </w:rPr>
  </w:style>
  <w:style w:type="paragraph" w:styleId="12">
    <w:name w:val="toc 7"/>
    <w:basedOn w:val="1"/>
    <w:next w:val="1"/>
    <w:qFormat/>
    <w:uiPriority w:val="39"/>
    <w:pPr>
      <w:ind w:left="1200"/>
      <w:jc w:val="left"/>
    </w:pPr>
    <w:rPr>
      <w:rFonts w:ascii="Calibri" w:hAnsi="Calibri" w:cs="Calibri"/>
      <w:sz w:val="18"/>
      <w:szCs w:val="18"/>
    </w:rPr>
  </w:style>
  <w:style w:type="paragraph" w:styleId="13">
    <w:name w:val="List Number 2"/>
    <w:basedOn w:val="1"/>
    <w:autoRedefine/>
    <w:qFormat/>
    <w:uiPriority w:val="0"/>
    <w:pPr>
      <w:tabs>
        <w:tab w:val="left" w:pos="435"/>
        <w:tab w:val="left" w:pos="780"/>
      </w:tabs>
      <w:ind w:left="780" w:hanging="435"/>
    </w:pPr>
    <w:rPr>
      <w:sz w:val="28"/>
    </w:rPr>
  </w:style>
  <w:style w:type="paragraph" w:styleId="14">
    <w:name w:val="List Bullet 4"/>
    <w:basedOn w:val="1"/>
    <w:autoRedefine/>
    <w:qFormat/>
    <w:uiPriority w:val="0"/>
    <w:pPr>
      <w:tabs>
        <w:tab w:val="left" w:pos="1620"/>
      </w:tabs>
      <w:ind w:left="800" w:leftChars="600" w:hanging="200" w:hangingChars="200"/>
    </w:pPr>
  </w:style>
  <w:style w:type="paragraph" w:styleId="15">
    <w:name w:val="Normal Indent"/>
    <w:basedOn w:val="1"/>
    <w:link w:val="79"/>
    <w:autoRedefine/>
    <w:qFormat/>
    <w:uiPriority w:val="0"/>
    <w:pPr>
      <w:ind w:firstLine="420"/>
    </w:pPr>
    <w:rPr>
      <w:rFonts w:eastAsia="仿宋_GB2312"/>
      <w:kern w:val="2"/>
      <w:sz w:val="30"/>
      <w:szCs w:val="30"/>
    </w:rPr>
  </w:style>
  <w:style w:type="paragraph" w:styleId="16">
    <w:name w:val="caption"/>
    <w:basedOn w:val="1"/>
    <w:next w:val="1"/>
    <w:autoRedefine/>
    <w:qFormat/>
    <w:uiPriority w:val="0"/>
    <w:pPr>
      <w:spacing w:before="152" w:beforeLines="0" w:after="160" w:afterLines="0"/>
    </w:pPr>
    <w:rPr>
      <w:rFonts w:ascii="Arial" w:hAnsi="Arial" w:eastAsia="黑体"/>
    </w:rPr>
  </w:style>
  <w:style w:type="paragraph" w:styleId="17">
    <w:name w:val="Document Map"/>
    <w:basedOn w:val="1"/>
    <w:link w:val="80"/>
    <w:autoRedefine/>
    <w:qFormat/>
    <w:uiPriority w:val="99"/>
    <w:pPr>
      <w:shd w:val="clear" w:color="auto" w:fill="000080"/>
      <w:spacing w:line="360" w:lineRule="auto"/>
      <w:ind w:firstLine="480" w:firstLineChars="200"/>
    </w:pPr>
    <w:rPr>
      <w:rFonts w:ascii="宋体"/>
      <w:kern w:val="2"/>
      <w:sz w:val="24"/>
      <w:szCs w:val="24"/>
      <w:shd w:val="clear" w:color="auto" w:fill="000080"/>
    </w:rPr>
  </w:style>
  <w:style w:type="paragraph" w:styleId="18">
    <w:name w:val="toa heading"/>
    <w:basedOn w:val="1"/>
    <w:next w:val="1"/>
    <w:autoRedefine/>
    <w:unhideWhenUsed/>
    <w:qFormat/>
    <w:uiPriority w:val="99"/>
    <w:rPr>
      <w:rFonts w:ascii="Cambria" w:hAnsi="Cambria" w:eastAsia="微软雅黑" w:cs="Times New Roman"/>
      <w:sz w:val="21"/>
      <w:szCs w:val="24"/>
    </w:rPr>
  </w:style>
  <w:style w:type="paragraph" w:styleId="19">
    <w:name w:val="annotation text"/>
    <w:basedOn w:val="1"/>
    <w:link w:val="81"/>
    <w:autoRedefine/>
    <w:qFormat/>
    <w:uiPriority w:val="0"/>
    <w:pPr>
      <w:adjustRightInd w:val="0"/>
      <w:spacing w:line="360" w:lineRule="atLeast"/>
      <w:jc w:val="left"/>
      <w:textAlignment w:val="baseline"/>
    </w:pPr>
    <w:rPr>
      <w:spacing w:val="4"/>
      <w:sz w:val="24"/>
    </w:rPr>
  </w:style>
  <w:style w:type="paragraph" w:styleId="20">
    <w:name w:val="Salutation"/>
    <w:basedOn w:val="1"/>
    <w:next w:val="1"/>
    <w:link w:val="82"/>
    <w:autoRedefine/>
    <w:qFormat/>
    <w:uiPriority w:val="0"/>
    <w:rPr>
      <w:rFonts w:ascii="Arial" w:hAnsi="Arial"/>
      <w:kern w:val="2"/>
      <w:sz w:val="24"/>
      <w:szCs w:val="24"/>
    </w:rPr>
  </w:style>
  <w:style w:type="paragraph" w:styleId="21">
    <w:name w:val="Body Text 3"/>
    <w:basedOn w:val="1"/>
    <w:link w:val="83"/>
    <w:autoRedefine/>
    <w:qFormat/>
    <w:uiPriority w:val="0"/>
    <w:pPr>
      <w:jc w:val="center"/>
      <w:outlineLvl w:val="0"/>
    </w:pPr>
    <w:rPr>
      <w:rFonts w:ascii="楷体_GB2312" w:eastAsia="仿宋_GB2312"/>
      <w:kern w:val="2"/>
      <w:sz w:val="21"/>
    </w:rPr>
  </w:style>
  <w:style w:type="paragraph" w:styleId="22">
    <w:name w:val="Closing"/>
    <w:basedOn w:val="1"/>
    <w:link w:val="84"/>
    <w:autoRedefine/>
    <w:qFormat/>
    <w:uiPriority w:val="0"/>
    <w:pPr>
      <w:ind w:left="2100" w:leftChars="2100"/>
    </w:pPr>
    <w:rPr>
      <w:rFonts w:ascii="Arial" w:hAnsi="Arial"/>
      <w:kern w:val="2"/>
      <w:sz w:val="24"/>
      <w:szCs w:val="24"/>
    </w:rPr>
  </w:style>
  <w:style w:type="paragraph" w:styleId="23">
    <w:name w:val="List Bullet 3"/>
    <w:basedOn w:val="1"/>
    <w:autoRedefine/>
    <w:qFormat/>
    <w:uiPriority w:val="0"/>
    <w:pPr>
      <w:tabs>
        <w:tab w:val="left" w:pos="1200"/>
      </w:tabs>
      <w:ind w:left="600" w:leftChars="400" w:hanging="200" w:hangingChars="200"/>
    </w:pPr>
  </w:style>
  <w:style w:type="paragraph" w:styleId="24">
    <w:name w:val="Body Text"/>
    <w:basedOn w:val="1"/>
    <w:link w:val="85"/>
    <w:autoRedefine/>
    <w:qFormat/>
    <w:uiPriority w:val="0"/>
    <w:rPr>
      <w:rFonts w:eastAsia="仿宋_GB2312"/>
      <w:kern w:val="2"/>
      <w:sz w:val="28"/>
      <w:szCs w:val="30"/>
    </w:rPr>
  </w:style>
  <w:style w:type="paragraph" w:styleId="25">
    <w:name w:val="Body Text Indent"/>
    <w:basedOn w:val="1"/>
    <w:link w:val="86"/>
    <w:autoRedefine/>
    <w:qFormat/>
    <w:uiPriority w:val="0"/>
    <w:pPr>
      <w:spacing w:line="400" w:lineRule="exact"/>
      <w:ind w:left="630"/>
    </w:pPr>
    <w:rPr>
      <w:rFonts w:ascii="楷体_GB2312" w:eastAsia="仿宋_GB2312"/>
      <w:kern w:val="2"/>
      <w:sz w:val="30"/>
      <w:szCs w:val="30"/>
    </w:rPr>
  </w:style>
  <w:style w:type="paragraph" w:styleId="26">
    <w:name w:val="List 2"/>
    <w:basedOn w:val="1"/>
    <w:autoRedefine/>
    <w:qFormat/>
    <w:uiPriority w:val="0"/>
    <w:pPr>
      <w:ind w:left="400" w:leftChars="200" w:hanging="200" w:hangingChars="200"/>
    </w:pPr>
    <w:rPr>
      <w:szCs w:val="24"/>
    </w:rPr>
  </w:style>
  <w:style w:type="paragraph" w:styleId="27">
    <w:name w:val="List Continue"/>
    <w:basedOn w:val="1"/>
    <w:autoRedefine/>
    <w:qFormat/>
    <w:uiPriority w:val="0"/>
    <w:pPr>
      <w:spacing w:after="120" w:afterLines="0"/>
      <w:ind w:left="420"/>
    </w:pPr>
    <w:rPr>
      <w:rFonts w:eastAsia="楷体_GB2312"/>
    </w:rPr>
  </w:style>
  <w:style w:type="paragraph" w:styleId="28">
    <w:name w:val="Block Text"/>
    <w:basedOn w:val="1"/>
    <w:autoRedefine/>
    <w:qFormat/>
    <w:uiPriority w:val="0"/>
    <w:pPr>
      <w:spacing w:line="300" w:lineRule="auto"/>
      <w:ind w:left="735" w:right="-26"/>
    </w:pPr>
    <w:rPr>
      <w:rFonts w:ascii="楷体_GB2312" w:eastAsia="楷体_GB2312"/>
      <w:sz w:val="24"/>
    </w:rPr>
  </w:style>
  <w:style w:type="paragraph" w:styleId="29">
    <w:name w:val="List Bullet 2"/>
    <w:basedOn w:val="1"/>
    <w:autoRedefine/>
    <w:qFormat/>
    <w:uiPriority w:val="0"/>
    <w:pPr>
      <w:widowControl/>
      <w:spacing w:line="0" w:lineRule="atLeast"/>
    </w:pPr>
    <w:rPr>
      <w:rFonts w:ascii="宋体"/>
      <w:kern w:val="0"/>
      <w:sz w:val="24"/>
      <w:szCs w:val="24"/>
    </w:rPr>
  </w:style>
  <w:style w:type="paragraph" w:styleId="30">
    <w:name w:val="toc 5"/>
    <w:basedOn w:val="1"/>
    <w:next w:val="1"/>
    <w:autoRedefine/>
    <w:qFormat/>
    <w:uiPriority w:val="39"/>
    <w:pPr>
      <w:ind w:left="800"/>
      <w:jc w:val="left"/>
    </w:pPr>
    <w:rPr>
      <w:rFonts w:ascii="Calibri" w:hAnsi="Calibri" w:cs="Calibri"/>
      <w:sz w:val="18"/>
      <w:szCs w:val="18"/>
    </w:rPr>
  </w:style>
  <w:style w:type="paragraph" w:styleId="31">
    <w:name w:val="toc 3"/>
    <w:basedOn w:val="1"/>
    <w:next w:val="1"/>
    <w:autoRedefine/>
    <w:qFormat/>
    <w:uiPriority w:val="39"/>
    <w:pPr>
      <w:ind w:left="400"/>
      <w:jc w:val="left"/>
    </w:pPr>
    <w:rPr>
      <w:rFonts w:ascii="Calibri" w:hAnsi="Calibri" w:eastAsia="微软雅黑" w:cs="Calibri"/>
      <w:iCs/>
      <w:sz w:val="21"/>
    </w:rPr>
  </w:style>
  <w:style w:type="paragraph" w:styleId="32">
    <w:name w:val="Plain Text"/>
    <w:basedOn w:val="1"/>
    <w:link w:val="87"/>
    <w:autoRedefine/>
    <w:qFormat/>
    <w:uiPriority w:val="0"/>
    <w:rPr>
      <w:rFonts w:ascii="宋体" w:hAnsi="Courier New"/>
      <w:kern w:val="2"/>
      <w:sz w:val="21"/>
    </w:rPr>
  </w:style>
  <w:style w:type="paragraph" w:styleId="33">
    <w:name w:val="List Bullet 5"/>
    <w:basedOn w:val="1"/>
    <w:autoRedefine/>
    <w:qFormat/>
    <w:uiPriority w:val="0"/>
    <w:pPr>
      <w:tabs>
        <w:tab w:val="left" w:pos="2040"/>
      </w:tabs>
      <w:ind w:left="1000" w:leftChars="800" w:hanging="200" w:hangingChars="200"/>
    </w:pPr>
  </w:style>
  <w:style w:type="paragraph" w:styleId="34">
    <w:name w:val="toc 8"/>
    <w:basedOn w:val="1"/>
    <w:next w:val="1"/>
    <w:autoRedefine/>
    <w:qFormat/>
    <w:uiPriority w:val="39"/>
    <w:pPr>
      <w:ind w:left="1400"/>
      <w:jc w:val="left"/>
    </w:pPr>
    <w:rPr>
      <w:rFonts w:ascii="Calibri" w:hAnsi="Calibri" w:cs="Calibri"/>
      <w:sz w:val="18"/>
      <w:szCs w:val="18"/>
    </w:rPr>
  </w:style>
  <w:style w:type="paragraph" w:styleId="35">
    <w:name w:val="Date"/>
    <w:basedOn w:val="1"/>
    <w:next w:val="1"/>
    <w:link w:val="88"/>
    <w:autoRedefine/>
    <w:qFormat/>
    <w:uiPriority w:val="0"/>
    <w:rPr>
      <w:rFonts w:ascii="仿宋_GB2312" w:eastAsia="楷体_GB2312"/>
      <w:kern w:val="2"/>
      <w:sz w:val="32"/>
      <w:szCs w:val="30"/>
    </w:rPr>
  </w:style>
  <w:style w:type="paragraph" w:styleId="36">
    <w:name w:val="Body Text Indent 2"/>
    <w:basedOn w:val="1"/>
    <w:link w:val="89"/>
    <w:autoRedefine/>
    <w:qFormat/>
    <w:uiPriority w:val="0"/>
    <w:pPr>
      <w:spacing w:after="120" w:afterLines="0" w:line="480" w:lineRule="auto"/>
      <w:ind w:left="420" w:leftChars="200"/>
    </w:pPr>
    <w:rPr>
      <w:rFonts w:ascii="仿宋_GB2312" w:eastAsia="仿宋_GB2312"/>
      <w:kern w:val="2"/>
      <w:sz w:val="32"/>
      <w:szCs w:val="32"/>
    </w:rPr>
  </w:style>
  <w:style w:type="paragraph" w:styleId="37">
    <w:name w:val="Balloon Text"/>
    <w:basedOn w:val="1"/>
    <w:link w:val="90"/>
    <w:autoRedefine/>
    <w:qFormat/>
    <w:uiPriority w:val="99"/>
    <w:rPr>
      <w:kern w:val="2"/>
      <w:sz w:val="18"/>
      <w:szCs w:val="18"/>
    </w:rPr>
  </w:style>
  <w:style w:type="paragraph" w:styleId="38">
    <w:name w:val="footer"/>
    <w:basedOn w:val="1"/>
    <w:link w:val="91"/>
    <w:autoRedefine/>
    <w:qFormat/>
    <w:uiPriority w:val="99"/>
    <w:pPr>
      <w:tabs>
        <w:tab w:val="center" w:pos="4153"/>
        <w:tab w:val="right" w:pos="8306"/>
      </w:tabs>
      <w:snapToGrid w:val="0"/>
      <w:jc w:val="left"/>
    </w:pPr>
    <w:rPr>
      <w:rFonts w:ascii="仿宋_GB2312" w:eastAsia="仿宋_GB2312"/>
      <w:kern w:val="2"/>
      <w:sz w:val="18"/>
      <w:szCs w:val="18"/>
    </w:rPr>
  </w:style>
  <w:style w:type="paragraph" w:styleId="39">
    <w:name w:val="header"/>
    <w:basedOn w:val="1"/>
    <w:link w:val="92"/>
    <w:autoRedefine/>
    <w:qFormat/>
    <w:uiPriority w:val="99"/>
    <w:pPr>
      <w:pBdr>
        <w:bottom w:val="single" w:color="auto" w:sz="6" w:space="1"/>
      </w:pBdr>
      <w:tabs>
        <w:tab w:val="center" w:pos="4153"/>
        <w:tab w:val="right" w:pos="8306"/>
      </w:tabs>
      <w:snapToGrid w:val="0"/>
      <w:jc w:val="center"/>
    </w:pPr>
    <w:rPr>
      <w:rFonts w:ascii="仿宋_GB2312" w:eastAsia="仿宋_GB2312"/>
      <w:kern w:val="2"/>
      <w:sz w:val="18"/>
      <w:szCs w:val="18"/>
    </w:rPr>
  </w:style>
  <w:style w:type="paragraph" w:styleId="40">
    <w:name w:val="toc 1"/>
    <w:basedOn w:val="1"/>
    <w:next w:val="1"/>
    <w:autoRedefine/>
    <w:qFormat/>
    <w:uiPriority w:val="39"/>
    <w:pPr>
      <w:spacing w:before="120" w:after="120"/>
      <w:jc w:val="left"/>
    </w:pPr>
    <w:rPr>
      <w:rFonts w:ascii="Calibri" w:hAnsi="Calibri" w:eastAsia="微软雅黑" w:cs="Calibri"/>
      <w:b/>
      <w:bCs/>
      <w:caps/>
      <w:sz w:val="21"/>
    </w:rPr>
  </w:style>
  <w:style w:type="paragraph" w:styleId="41">
    <w:name w:val="toc 4"/>
    <w:basedOn w:val="1"/>
    <w:next w:val="1"/>
    <w:autoRedefine/>
    <w:qFormat/>
    <w:uiPriority w:val="39"/>
    <w:pPr>
      <w:ind w:left="600"/>
      <w:jc w:val="left"/>
    </w:pPr>
    <w:rPr>
      <w:rFonts w:ascii="Calibri" w:hAnsi="Calibri" w:eastAsia="微软雅黑" w:cs="Calibri"/>
      <w:sz w:val="21"/>
      <w:szCs w:val="18"/>
    </w:rPr>
  </w:style>
  <w:style w:type="paragraph" w:styleId="42">
    <w:name w:val="Subtitle"/>
    <w:basedOn w:val="1"/>
    <w:next w:val="1"/>
    <w:link w:val="93"/>
    <w:autoRedefine/>
    <w:qFormat/>
    <w:uiPriority w:val="0"/>
    <w:pPr>
      <w:widowControl/>
      <w:spacing w:after="60" w:afterLines="0"/>
      <w:jc w:val="center"/>
      <w:outlineLvl w:val="1"/>
    </w:pPr>
    <w:rPr>
      <w:rFonts w:ascii="Cambria" w:hAnsi="Cambria"/>
      <w:sz w:val="24"/>
      <w:szCs w:val="24"/>
      <w:lang w:eastAsia="en-US" w:bidi="en-US"/>
    </w:rPr>
  </w:style>
  <w:style w:type="paragraph" w:styleId="43">
    <w:name w:val="List"/>
    <w:basedOn w:val="1"/>
    <w:autoRedefine/>
    <w:qFormat/>
    <w:uiPriority w:val="0"/>
    <w:pPr>
      <w:ind w:left="420" w:hanging="420"/>
    </w:pPr>
    <w:rPr>
      <w:rFonts w:eastAsia="楷体_GB2312"/>
    </w:rPr>
  </w:style>
  <w:style w:type="paragraph" w:styleId="44">
    <w:name w:val="footnote text"/>
    <w:basedOn w:val="1"/>
    <w:link w:val="94"/>
    <w:autoRedefine/>
    <w:qFormat/>
    <w:uiPriority w:val="0"/>
    <w:pPr>
      <w:snapToGrid w:val="0"/>
      <w:jc w:val="left"/>
    </w:pPr>
    <w:rPr>
      <w:kern w:val="2"/>
      <w:sz w:val="18"/>
      <w:szCs w:val="18"/>
    </w:rPr>
  </w:style>
  <w:style w:type="paragraph" w:styleId="45">
    <w:name w:val="toc 6"/>
    <w:basedOn w:val="1"/>
    <w:next w:val="1"/>
    <w:autoRedefine/>
    <w:qFormat/>
    <w:uiPriority w:val="39"/>
    <w:pPr>
      <w:ind w:left="1000"/>
      <w:jc w:val="left"/>
    </w:pPr>
    <w:rPr>
      <w:rFonts w:ascii="Calibri" w:hAnsi="Calibri" w:cs="Calibri"/>
      <w:sz w:val="18"/>
      <w:szCs w:val="18"/>
    </w:rPr>
  </w:style>
  <w:style w:type="paragraph" w:styleId="46">
    <w:name w:val="List 5"/>
    <w:basedOn w:val="1"/>
    <w:autoRedefine/>
    <w:qFormat/>
    <w:uiPriority w:val="0"/>
    <w:pPr>
      <w:ind w:left="2100" w:hanging="420"/>
    </w:pPr>
    <w:rPr>
      <w:rFonts w:eastAsia="楷体_GB2312"/>
    </w:rPr>
  </w:style>
  <w:style w:type="paragraph" w:styleId="47">
    <w:name w:val="Body Text Indent 3"/>
    <w:basedOn w:val="1"/>
    <w:link w:val="95"/>
    <w:autoRedefine/>
    <w:qFormat/>
    <w:uiPriority w:val="0"/>
    <w:pPr>
      <w:ind w:left="-136" w:firstLine="764" w:firstLineChars="307"/>
    </w:pPr>
    <w:rPr>
      <w:rFonts w:eastAsia="仿宋_GB2312"/>
      <w:kern w:val="2"/>
      <w:sz w:val="24"/>
      <w:szCs w:val="24"/>
    </w:rPr>
  </w:style>
  <w:style w:type="paragraph" w:styleId="48">
    <w:name w:val="table of figures"/>
    <w:basedOn w:val="1"/>
    <w:next w:val="1"/>
    <w:autoRedefine/>
    <w:qFormat/>
    <w:uiPriority w:val="0"/>
    <w:pPr>
      <w:spacing w:before="100" w:beforeLines="0"/>
      <w:jc w:val="left"/>
    </w:pPr>
    <w:rPr>
      <w:rFonts w:ascii="宋体"/>
      <w:sz w:val="24"/>
      <w:szCs w:val="24"/>
    </w:rPr>
  </w:style>
  <w:style w:type="paragraph" w:styleId="49">
    <w:name w:val="toc 2"/>
    <w:basedOn w:val="1"/>
    <w:next w:val="1"/>
    <w:autoRedefine/>
    <w:qFormat/>
    <w:uiPriority w:val="39"/>
    <w:pPr>
      <w:ind w:left="198"/>
      <w:jc w:val="left"/>
    </w:pPr>
    <w:rPr>
      <w:rFonts w:ascii="Calibri" w:hAnsi="Calibri" w:eastAsia="微软雅黑" w:cs="Calibri"/>
      <w:smallCaps/>
      <w:sz w:val="21"/>
    </w:rPr>
  </w:style>
  <w:style w:type="paragraph" w:styleId="50">
    <w:name w:val="toc 9"/>
    <w:basedOn w:val="1"/>
    <w:next w:val="1"/>
    <w:autoRedefine/>
    <w:qFormat/>
    <w:uiPriority w:val="39"/>
    <w:pPr>
      <w:ind w:left="1600"/>
      <w:jc w:val="left"/>
    </w:pPr>
    <w:rPr>
      <w:rFonts w:ascii="Calibri" w:hAnsi="Calibri" w:cs="Calibri"/>
      <w:sz w:val="18"/>
      <w:szCs w:val="18"/>
    </w:rPr>
  </w:style>
  <w:style w:type="paragraph" w:styleId="51">
    <w:name w:val="Body Text 2"/>
    <w:basedOn w:val="1"/>
    <w:link w:val="96"/>
    <w:autoRedefine/>
    <w:qFormat/>
    <w:uiPriority w:val="0"/>
    <w:pPr>
      <w:jc w:val="center"/>
      <w:outlineLvl w:val="0"/>
    </w:pPr>
    <w:rPr>
      <w:rFonts w:ascii="楷体_GB2312" w:eastAsia="仿宋_GB2312"/>
      <w:kern w:val="2"/>
      <w:sz w:val="30"/>
    </w:rPr>
  </w:style>
  <w:style w:type="paragraph" w:styleId="52">
    <w:name w:val="List 4"/>
    <w:basedOn w:val="1"/>
    <w:autoRedefine/>
    <w:qFormat/>
    <w:uiPriority w:val="0"/>
    <w:pPr>
      <w:ind w:left="1680" w:hanging="420"/>
    </w:pPr>
    <w:rPr>
      <w:rFonts w:eastAsia="楷体_GB2312"/>
    </w:rPr>
  </w:style>
  <w:style w:type="paragraph" w:styleId="53">
    <w:name w:val="HTML Preformatted"/>
    <w:basedOn w:val="1"/>
    <w:link w:val="9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rPr>
  </w:style>
  <w:style w:type="paragraph" w:styleId="54">
    <w:name w:val="Normal (Web)"/>
    <w:basedOn w:val="1"/>
    <w:autoRedefine/>
    <w:qFormat/>
    <w:uiPriority w:val="0"/>
    <w:pPr>
      <w:widowControl/>
      <w:spacing w:before="100" w:beforeLines="0" w:beforeAutospacing="1" w:after="100" w:afterLines="0" w:afterAutospacing="1"/>
      <w:jc w:val="left"/>
    </w:pPr>
    <w:rPr>
      <w:rFonts w:ascii="宋体" w:hAnsi="宋体"/>
      <w:kern w:val="0"/>
      <w:sz w:val="24"/>
      <w:szCs w:val="24"/>
    </w:rPr>
  </w:style>
  <w:style w:type="paragraph" w:styleId="55">
    <w:name w:val="index 1"/>
    <w:basedOn w:val="1"/>
    <w:next w:val="1"/>
    <w:autoRedefine/>
    <w:qFormat/>
    <w:uiPriority w:val="0"/>
    <w:pPr>
      <w:spacing w:line="360" w:lineRule="auto"/>
    </w:pPr>
    <w:rPr>
      <w:rFonts w:ascii="宋体"/>
      <w:b/>
      <w:kern w:val="0"/>
      <w:szCs w:val="21"/>
    </w:rPr>
  </w:style>
  <w:style w:type="paragraph" w:styleId="56">
    <w:name w:val="Title"/>
    <w:basedOn w:val="1"/>
    <w:next w:val="1"/>
    <w:link w:val="98"/>
    <w:autoRedefine/>
    <w:qFormat/>
    <w:uiPriority w:val="0"/>
    <w:pPr>
      <w:widowControl/>
      <w:jc w:val="center"/>
      <w:outlineLvl w:val="0"/>
    </w:pPr>
    <w:rPr>
      <w:rFonts w:ascii="Cambria" w:hAnsi="Cambria" w:eastAsia="微软雅黑"/>
      <w:b/>
      <w:bCs/>
      <w:kern w:val="28"/>
      <w:sz w:val="44"/>
      <w:lang w:eastAsia="en-US" w:bidi="en-US"/>
    </w:rPr>
  </w:style>
  <w:style w:type="paragraph" w:styleId="57">
    <w:name w:val="annotation subject"/>
    <w:basedOn w:val="19"/>
    <w:next w:val="19"/>
    <w:link w:val="99"/>
    <w:autoRedefine/>
    <w:semiHidden/>
    <w:qFormat/>
    <w:uiPriority w:val="0"/>
    <w:pPr>
      <w:adjustRightInd/>
      <w:spacing w:line="240" w:lineRule="auto"/>
      <w:textAlignment w:val="auto"/>
    </w:pPr>
    <w:rPr>
      <w:b/>
      <w:bCs/>
      <w:kern w:val="2"/>
      <w:sz w:val="21"/>
    </w:rPr>
  </w:style>
  <w:style w:type="paragraph" w:styleId="58">
    <w:name w:val="Body Text First Indent"/>
    <w:basedOn w:val="24"/>
    <w:link w:val="100"/>
    <w:autoRedefine/>
    <w:qFormat/>
    <w:uiPriority w:val="0"/>
    <w:pPr>
      <w:spacing w:after="120" w:afterLines="0"/>
      <w:ind w:firstLine="420"/>
    </w:pPr>
  </w:style>
  <w:style w:type="paragraph" w:styleId="59">
    <w:name w:val="Body Text First Indent 2"/>
    <w:basedOn w:val="25"/>
    <w:link w:val="101"/>
    <w:autoRedefine/>
    <w:qFormat/>
    <w:uiPriority w:val="0"/>
    <w:pPr>
      <w:spacing w:after="120" w:afterLines="0" w:line="240" w:lineRule="auto"/>
      <w:ind w:left="200" w:leftChars="200" w:firstLine="200" w:firstLineChars="200"/>
    </w:pPr>
  </w:style>
  <w:style w:type="table" w:styleId="61">
    <w:name w:val="Table Grid"/>
    <w:basedOn w:val="60"/>
    <w:autoRedefine/>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3">
    <w:name w:val="Strong"/>
    <w:autoRedefine/>
    <w:qFormat/>
    <w:uiPriority w:val="0"/>
    <w:rPr>
      <w:b/>
      <w:bCs/>
    </w:rPr>
  </w:style>
  <w:style w:type="character" w:styleId="64">
    <w:name w:val="page number"/>
    <w:autoRedefine/>
    <w:qFormat/>
    <w:uiPriority w:val="0"/>
  </w:style>
  <w:style w:type="character" w:styleId="65">
    <w:name w:val="FollowedHyperlink"/>
    <w:autoRedefine/>
    <w:qFormat/>
    <w:uiPriority w:val="0"/>
    <w:rPr>
      <w:color w:val="800080"/>
      <w:u w:val="single"/>
    </w:rPr>
  </w:style>
  <w:style w:type="character" w:styleId="66">
    <w:name w:val="Emphasis"/>
    <w:autoRedefine/>
    <w:qFormat/>
    <w:uiPriority w:val="0"/>
    <w:rPr>
      <w:rFonts w:ascii="Calibri" w:hAnsi="Calibri"/>
      <w:b/>
      <w:i/>
      <w:iCs/>
    </w:rPr>
  </w:style>
  <w:style w:type="character" w:styleId="67">
    <w:name w:val="Hyperlink"/>
    <w:autoRedefine/>
    <w:qFormat/>
    <w:uiPriority w:val="99"/>
    <w:rPr>
      <w:color w:val="0368A8"/>
      <w:u w:val="none"/>
    </w:rPr>
  </w:style>
  <w:style w:type="character" w:styleId="68">
    <w:name w:val="annotation reference"/>
    <w:autoRedefine/>
    <w:qFormat/>
    <w:uiPriority w:val="0"/>
    <w:rPr>
      <w:sz w:val="21"/>
      <w:szCs w:val="21"/>
    </w:rPr>
  </w:style>
  <w:style w:type="character" w:styleId="69">
    <w:name w:val="footnote reference"/>
    <w:autoRedefine/>
    <w:qFormat/>
    <w:uiPriority w:val="0"/>
    <w:rPr>
      <w:vertAlign w:val="superscript"/>
    </w:rPr>
  </w:style>
  <w:style w:type="character" w:customStyle="1" w:styleId="70">
    <w:name w:val="标题 1 字符"/>
    <w:link w:val="2"/>
    <w:autoRedefine/>
    <w:qFormat/>
    <w:uiPriority w:val="0"/>
    <w:rPr>
      <w:kern w:val="2"/>
      <w:sz w:val="30"/>
      <w:szCs w:val="24"/>
    </w:rPr>
  </w:style>
  <w:style w:type="character" w:customStyle="1" w:styleId="71">
    <w:name w:val="标题 2 字符"/>
    <w:link w:val="3"/>
    <w:autoRedefine/>
    <w:qFormat/>
    <w:uiPriority w:val="0"/>
    <w:rPr>
      <w:rFonts w:ascii="Arial" w:hAnsi="Arial" w:eastAsia="黑体"/>
      <w:b/>
      <w:bCs/>
      <w:kern w:val="2"/>
      <w:sz w:val="32"/>
      <w:szCs w:val="32"/>
    </w:rPr>
  </w:style>
  <w:style w:type="character" w:customStyle="1" w:styleId="72">
    <w:name w:val="标题 3 字符"/>
    <w:link w:val="4"/>
    <w:autoRedefine/>
    <w:qFormat/>
    <w:uiPriority w:val="0"/>
    <w:rPr>
      <w:rFonts w:eastAsia="仿宋"/>
      <w:b/>
      <w:bCs/>
      <w:sz w:val="30"/>
    </w:rPr>
  </w:style>
  <w:style w:type="character" w:customStyle="1" w:styleId="73">
    <w:name w:val="标题 4 字符"/>
    <w:link w:val="5"/>
    <w:autoRedefine/>
    <w:qFormat/>
    <w:uiPriority w:val="0"/>
    <w:rPr>
      <w:rFonts w:ascii="Arial" w:hAnsi="Arial" w:eastAsia="仿宋"/>
      <w:b/>
      <w:bCs/>
      <w:sz w:val="28"/>
      <w:szCs w:val="28"/>
    </w:rPr>
  </w:style>
  <w:style w:type="character" w:customStyle="1" w:styleId="74">
    <w:name w:val="标题 5 字符"/>
    <w:link w:val="6"/>
    <w:autoRedefine/>
    <w:qFormat/>
    <w:uiPriority w:val="0"/>
    <w:rPr>
      <w:rFonts w:eastAsia="仿宋_GB2312"/>
      <w:b/>
      <w:bCs/>
      <w:kern w:val="2"/>
      <w:sz w:val="28"/>
      <w:szCs w:val="28"/>
    </w:rPr>
  </w:style>
  <w:style w:type="character" w:customStyle="1" w:styleId="75">
    <w:name w:val="标题 6 字符"/>
    <w:link w:val="7"/>
    <w:autoRedefine/>
    <w:qFormat/>
    <w:uiPriority w:val="0"/>
    <w:rPr>
      <w:rFonts w:ascii="Calibri" w:hAnsi="Calibri"/>
      <w:b/>
      <w:bCs/>
      <w:sz w:val="22"/>
      <w:szCs w:val="22"/>
      <w:lang w:eastAsia="en-US" w:bidi="en-US"/>
    </w:rPr>
  </w:style>
  <w:style w:type="character" w:customStyle="1" w:styleId="76">
    <w:name w:val="标题 7 字符"/>
    <w:link w:val="8"/>
    <w:autoRedefine/>
    <w:qFormat/>
    <w:uiPriority w:val="0"/>
    <w:rPr>
      <w:rFonts w:eastAsia="仿宋_GB2312"/>
      <w:b/>
      <w:bCs/>
      <w:kern w:val="2"/>
      <w:sz w:val="24"/>
      <w:szCs w:val="24"/>
    </w:rPr>
  </w:style>
  <w:style w:type="character" w:customStyle="1" w:styleId="77">
    <w:name w:val="标题 8 字符"/>
    <w:link w:val="9"/>
    <w:autoRedefine/>
    <w:qFormat/>
    <w:uiPriority w:val="0"/>
    <w:rPr>
      <w:rFonts w:ascii="Arial" w:hAnsi="Arial" w:eastAsia="黑体"/>
      <w:kern w:val="2"/>
      <w:sz w:val="24"/>
      <w:szCs w:val="24"/>
    </w:rPr>
  </w:style>
  <w:style w:type="character" w:customStyle="1" w:styleId="78">
    <w:name w:val="标题 9 字符"/>
    <w:link w:val="10"/>
    <w:autoRedefine/>
    <w:qFormat/>
    <w:uiPriority w:val="0"/>
    <w:rPr>
      <w:rFonts w:ascii="Cambria" w:hAnsi="Cambria"/>
      <w:sz w:val="22"/>
      <w:szCs w:val="22"/>
      <w:lang w:eastAsia="en-US" w:bidi="en-US"/>
    </w:rPr>
  </w:style>
  <w:style w:type="character" w:customStyle="1" w:styleId="79">
    <w:name w:val="正文缩进 字符"/>
    <w:link w:val="15"/>
    <w:autoRedefine/>
    <w:qFormat/>
    <w:uiPriority w:val="0"/>
    <w:rPr>
      <w:rFonts w:eastAsia="仿宋_GB2312"/>
      <w:kern w:val="2"/>
      <w:sz w:val="30"/>
      <w:szCs w:val="30"/>
    </w:rPr>
  </w:style>
  <w:style w:type="character" w:customStyle="1" w:styleId="80">
    <w:name w:val="文档结构图 字符"/>
    <w:link w:val="17"/>
    <w:autoRedefine/>
    <w:qFormat/>
    <w:uiPriority w:val="99"/>
    <w:rPr>
      <w:rFonts w:ascii="宋体"/>
      <w:kern w:val="2"/>
      <w:sz w:val="24"/>
      <w:szCs w:val="24"/>
      <w:shd w:val="clear" w:color="auto" w:fill="000080"/>
    </w:rPr>
  </w:style>
  <w:style w:type="character" w:customStyle="1" w:styleId="81">
    <w:name w:val="批注文字 字符"/>
    <w:link w:val="19"/>
    <w:autoRedefine/>
    <w:qFormat/>
    <w:uiPriority w:val="0"/>
    <w:rPr>
      <w:spacing w:val="4"/>
      <w:sz w:val="24"/>
    </w:rPr>
  </w:style>
  <w:style w:type="character" w:customStyle="1" w:styleId="82">
    <w:name w:val="称呼 字符"/>
    <w:link w:val="20"/>
    <w:autoRedefine/>
    <w:qFormat/>
    <w:uiPriority w:val="0"/>
    <w:rPr>
      <w:rFonts w:ascii="Arial" w:hAnsi="Arial"/>
      <w:kern w:val="2"/>
      <w:sz w:val="24"/>
      <w:szCs w:val="24"/>
    </w:rPr>
  </w:style>
  <w:style w:type="character" w:customStyle="1" w:styleId="83">
    <w:name w:val="正文文本 3 字符"/>
    <w:link w:val="21"/>
    <w:autoRedefine/>
    <w:qFormat/>
    <w:uiPriority w:val="0"/>
    <w:rPr>
      <w:rFonts w:ascii="楷体_GB2312" w:eastAsia="仿宋_GB2312"/>
      <w:kern w:val="2"/>
      <w:sz w:val="21"/>
    </w:rPr>
  </w:style>
  <w:style w:type="character" w:customStyle="1" w:styleId="84">
    <w:name w:val="结束语 字符"/>
    <w:link w:val="22"/>
    <w:autoRedefine/>
    <w:qFormat/>
    <w:uiPriority w:val="0"/>
    <w:rPr>
      <w:rFonts w:ascii="Arial" w:hAnsi="Arial"/>
      <w:kern w:val="2"/>
      <w:sz w:val="24"/>
      <w:szCs w:val="24"/>
    </w:rPr>
  </w:style>
  <w:style w:type="character" w:customStyle="1" w:styleId="85">
    <w:name w:val="正文文本 字符1"/>
    <w:link w:val="24"/>
    <w:autoRedefine/>
    <w:qFormat/>
    <w:uiPriority w:val="0"/>
    <w:rPr>
      <w:rFonts w:eastAsia="仿宋_GB2312"/>
      <w:kern w:val="2"/>
      <w:sz w:val="28"/>
      <w:szCs w:val="30"/>
    </w:rPr>
  </w:style>
  <w:style w:type="character" w:customStyle="1" w:styleId="86">
    <w:name w:val="正文文本缩进 字符"/>
    <w:link w:val="25"/>
    <w:autoRedefine/>
    <w:qFormat/>
    <w:uiPriority w:val="0"/>
    <w:rPr>
      <w:rFonts w:ascii="楷体_GB2312" w:eastAsia="仿宋_GB2312"/>
      <w:kern w:val="2"/>
      <w:sz w:val="30"/>
      <w:szCs w:val="30"/>
    </w:rPr>
  </w:style>
  <w:style w:type="character" w:customStyle="1" w:styleId="87">
    <w:name w:val="纯文本 字符"/>
    <w:link w:val="32"/>
    <w:autoRedefine/>
    <w:qFormat/>
    <w:uiPriority w:val="0"/>
    <w:rPr>
      <w:rFonts w:ascii="宋体" w:hAnsi="Courier New"/>
      <w:kern w:val="2"/>
      <w:sz w:val="21"/>
    </w:rPr>
  </w:style>
  <w:style w:type="character" w:customStyle="1" w:styleId="88">
    <w:name w:val="日期 字符"/>
    <w:link w:val="35"/>
    <w:autoRedefine/>
    <w:qFormat/>
    <w:uiPriority w:val="0"/>
    <w:rPr>
      <w:rFonts w:ascii="仿宋_GB2312" w:eastAsia="楷体_GB2312"/>
      <w:kern w:val="2"/>
      <w:sz w:val="32"/>
      <w:szCs w:val="30"/>
    </w:rPr>
  </w:style>
  <w:style w:type="character" w:customStyle="1" w:styleId="89">
    <w:name w:val="正文文本缩进 2 字符"/>
    <w:link w:val="36"/>
    <w:autoRedefine/>
    <w:qFormat/>
    <w:uiPriority w:val="0"/>
    <w:rPr>
      <w:rFonts w:ascii="仿宋_GB2312" w:eastAsia="仿宋_GB2312"/>
      <w:kern w:val="2"/>
      <w:sz w:val="32"/>
      <w:szCs w:val="32"/>
    </w:rPr>
  </w:style>
  <w:style w:type="character" w:customStyle="1" w:styleId="90">
    <w:name w:val="批注框文本 字符"/>
    <w:link w:val="37"/>
    <w:autoRedefine/>
    <w:qFormat/>
    <w:uiPriority w:val="99"/>
    <w:rPr>
      <w:kern w:val="2"/>
      <w:sz w:val="18"/>
      <w:szCs w:val="18"/>
    </w:rPr>
  </w:style>
  <w:style w:type="character" w:customStyle="1" w:styleId="91">
    <w:name w:val="页脚 字符"/>
    <w:link w:val="38"/>
    <w:autoRedefine/>
    <w:qFormat/>
    <w:uiPriority w:val="99"/>
    <w:rPr>
      <w:rFonts w:ascii="仿宋_GB2312" w:eastAsia="仿宋_GB2312"/>
      <w:kern w:val="2"/>
      <w:sz w:val="18"/>
      <w:szCs w:val="18"/>
    </w:rPr>
  </w:style>
  <w:style w:type="character" w:customStyle="1" w:styleId="92">
    <w:name w:val="页眉 字符"/>
    <w:link w:val="39"/>
    <w:autoRedefine/>
    <w:qFormat/>
    <w:uiPriority w:val="99"/>
    <w:rPr>
      <w:rFonts w:ascii="仿宋_GB2312" w:eastAsia="仿宋_GB2312"/>
      <w:kern w:val="2"/>
      <w:sz w:val="18"/>
      <w:szCs w:val="18"/>
    </w:rPr>
  </w:style>
  <w:style w:type="character" w:customStyle="1" w:styleId="93">
    <w:name w:val="副标题 字符"/>
    <w:link w:val="42"/>
    <w:autoRedefine/>
    <w:qFormat/>
    <w:uiPriority w:val="0"/>
    <w:rPr>
      <w:rFonts w:ascii="Cambria" w:hAnsi="Cambria"/>
      <w:sz w:val="24"/>
      <w:szCs w:val="24"/>
      <w:lang w:eastAsia="en-US" w:bidi="en-US"/>
    </w:rPr>
  </w:style>
  <w:style w:type="character" w:customStyle="1" w:styleId="94">
    <w:name w:val="脚注文本 字符"/>
    <w:link w:val="44"/>
    <w:autoRedefine/>
    <w:qFormat/>
    <w:uiPriority w:val="0"/>
    <w:rPr>
      <w:kern w:val="2"/>
      <w:sz w:val="18"/>
      <w:szCs w:val="18"/>
    </w:rPr>
  </w:style>
  <w:style w:type="character" w:customStyle="1" w:styleId="95">
    <w:name w:val="正文文本缩进 3 字符"/>
    <w:link w:val="47"/>
    <w:autoRedefine/>
    <w:qFormat/>
    <w:uiPriority w:val="0"/>
    <w:rPr>
      <w:rFonts w:eastAsia="仿宋_GB2312"/>
      <w:kern w:val="2"/>
      <w:sz w:val="24"/>
      <w:szCs w:val="24"/>
    </w:rPr>
  </w:style>
  <w:style w:type="character" w:customStyle="1" w:styleId="96">
    <w:name w:val="正文文本 2 字符"/>
    <w:link w:val="51"/>
    <w:autoRedefine/>
    <w:qFormat/>
    <w:uiPriority w:val="0"/>
    <w:rPr>
      <w:rFonts w:ascii="楷体_GB2312" w:eastAsia="仿宋_GB2312"/>
      <w:kern w:val="2"/>
      <w:sz w:val="30"/>
    </w:rPr>
  </w:style>
  <w:style w:type="character" w:customStyle="1" w:styleId="97">
    <w:name w:val="HTML 预设格式 字符"/>
    <w:link w:val="53"/>
    <w:autoRedefine/>
    <w:qFormat/>
    <w:uiPriority w:val="0"/>
    <w:rPr>
      <w:rFonts w:ascii="Arial Unicode MS" w:hAnsi="Arial Unicode MS" w:eastAsia="Courier New" w:cs="Courier New"/>
    </w:rPr>
  </w:style>
  <w:style w:type="character" w:customStyle="1" w:styleId="98">
    <w:name w:val="标题 字符1"/>
    <w:link w:val="56"/>
    <w:autoRedefine/>
    <w:qFormat/>
    <w:uiPriority w:val="0"/>
    <w:rPr>
      <w:rFonts w:ascii="Cambria" w:hAnsi="Cambria" w:eastAsia="微软雅黑"/>
      <w:b/>
      <w:bCs/>
      <w:kern w:val="28"/>
      <w:sz w:val="44"/>
      <w:lang w:eastAsia="en-US" w:bidi="en-US"/>
    </w:rPr>
  </w:style>
  <w:style w:type="character" w:customStyle="1" w:styleId="99">
    <w:name w:val="批注主题 字符"/>
    <w:link w:val="57"/>
    <w:autoRedefine/>
    <w:semiHidden/>
    <w:qFormat/>
    <w:uiPriority w:val="0"/>
    <w:rPr>
      <w:b/>
      <w:bCs/>
      <w:spacing w:val="4"/>
      <w:kern w:val="2"/>
      <w:sz w:val="21"/>
    </w:rPr>
  </w:style>
  <w:style w:type="character" w:customStyle="1" w:styleId="100">
    <w:name w:val="正文文本首行缩进 字符"/>
    <w:link w:val="58"/>
    <w:autoRedefine/>
    <w:qFormat/>
    <w:uiPriority w:val="0"/>
    <w:rPr>
      <w:rFonts w:eastAsia="仿宋_GB2312"/>
      <w:kern w:val="2"/>
      <w:sz w:val="28"/>
      <w:szCs w:val="30"/>
    </w:rPr>
  </w:style>
  <w:style w:type="character" w:customStyle="1" w:styleId="101">
    <w:name w:val="正文文本首行缩进 2 字符"/>
    <w:link w:val="59"/>
    <w:autoRedefine/>
    <w:qFormat/>
    <w:uiPriority w:val="0"/>
    <w:rPr>
      <w:rFonts w:ascii="楷体_GB2312" w:eastAsia="仿宋_GB2312"/>
      <w:kern w:val="2"/>
      <w:sz w:val="30"/>
      <w:szCs w:val="30"/>
    </w:rPr>
  </w:style>
  <w:style w:type="character" w:customStyle="1" w:styleId="102">
    <w:name w:val="_Style 101"/>
    <w:autoRedefine/>
    <w:qFormat/>
    <w:uiPriority w:val="0"/>
    <w:rPr>
      <w:sz w:val="24"/>
      <w:szCs w:val="24"/>
      <w:u w:val="single"/>
    </w:rPr>
  </w:style>
  <w:style w:type="character" w:customStyle="1" w:styleId="103">
    <w:name w:val="p91"/>
    <w:autoRedefine/>
    <w:qFormat/>
    <w:uiPriority w:val="0"/>
  </w:style>
  <w:style w:type="character" w:customStyle="1" w:styleId="104">
    <w:name w:val="point_normal1"/>
    <w:autoRedefine/>
    <w:qFormat/>
    <w:uiPriority w:val="0"/>
    <w:rPr>
      <w:rFonts w:ascii="Arial" w:hAnsi="Arial" w:cs="Arial"/>
      <w:sz w:val="18"/>
      <w:szCs w:val="18"/>
      <w:lang w:bidi="ar-SA"/>
    </w:rPr>
  </w:style>
  <w:style w:type="character" w:customStyle="1" w:styleId="105">
    <w:name w:val="明显引用 字符"/>
    <w:link w:val="106"/>
    <w:autoRedefine/>
    <w:qFormat/>
    <w:uiPriority w:val="0"/>
    <w:rPr>
      <w:rFonts w:ascii="Calibri" w:hAnsi="Calibri"/>
      <w:b/>
      <w:i/>
      <w:sz w:val="24"/>
      <w:szCs w:val="22"/>
      <w:lang w:eastAsia="en-US" w:bidi="en-US"/>
    </w:rPr>
  </w:style>
  <w:style w:type="paragraph" w:styleId="106">
    <w:name w:val="Intense Quote"/>
    <w:basedOn w:val="1"/>
    <w:next w:val="1"/>
    <w:link w:val="105"/>
    <w:autoRedefine/>
    <w:qFormat/>
    <w:uiPriority w:val="0"/>
    <w:pPr>
      <w:widowControl/>
      <w:ind w:left="720" w:right="720"/>
      <w:jc w:val="left"/>
    </w:pPr>
    <w:rPr>
      <w:rFonts w:ascii="Calibri" w:hAnsi="Calibri"/>
      <w:b/>
      <w:i/>
      <w:sz w:val="24"/>
      <w:szCs w:val="22"/>
      <w:lang w:eastAsia="en-US" w:bidi="en-US"/>
    </w:rPr>
  </w:style>
  <w:style w:type="character" w:customStyle="1" w:styleId="107">
    <w:name w:val="txt"/>
    <w:autoRedefine/>
    <w:qFormat/>
    <w:uiPriority w:val="0"/>
  </w:style>
  <w:style w:type="character" w:customStyle="1" w:styleId="108">
    <w:name w:val="front1"/>
    <w:autoRedefine/>
    <w:qFormat/>
    <w:uiPriority w:val="0"/>
  </w:style>
  <w:style w:type="character" w:customStyle="1" w:styleId="109">
    <w:name w:val="表格内容 Char Char"/>
    <w:link w:val="110"/>
    <w:autoRedefine/>
    <w:qFormat/>
    <w:uiPriority w:val="0"/>
    <w:rPr>
      <w:rFonts w:ascii="宋体" w:hAnsi="宋体" w:eastAsia="仿宋_GB2312" w:cs="宋体"/>
      <w:color w:val="000000"/>
      <w:szCs w:val="24"/>
      <w:lang w:eastAsia="en-US" w:bidi="en-US"/>
    </w:rPr>
  </w:style>
  <w:style w:type="paragraph" w:customStyle="1" w:styleId="110">
    <w:name w:val="表格内容"/>
    <w:basedOn w:val="1"/>
    <w:link w:val="109"/>
    <w:autoRedefine/>
    <w:qFormat/>
    <w:uiPriority w:val="0"/>
    <w:pPr>
      <w:widowControl/>
      <w:jc w:val="center"/>
    </w:pPr>
    <w:rPr>
      <w:rFonts w:ascii="宋体" w:hAnsi="宋体" w:eastAsia="仿宋_GB2312" w:cs="宋体"/>
      <w:color w:val="000000"/>
      <w:szCs w:val="24"/>
      <w:lang w:eastAsia="en-US" w:bidi="en-US"/>
    </w:rPr>
  </w:style>
  <w:style w:type="character" w:customStyle="1" w:styleId="111">
    <w:name w:val="black000"/>
    <w:autoRedefine/>
    <w:qFormat/>
    <w:uiPriority w:val="0"/>
  </w:style>
  <w:style w:type="character" w:customStyle="1" w:styleId="112">
    <w:name w:val="px121"/>
    <w:autoRedefine/>
    <w:qFormat/>
    <w:uiPriority w:val="0"/>
    <w:rPr>
      <w:spacing w:val="360"/>
      <w:sz w:val="18"/>
      <w:szCs w:val="18"/>
    </w:rPr>
  </w:style>
  <w:style w:type="character" w:customStyle="1" w:styleId="113">
    <w:name w:val="_Style 112"/>
    <w:autoRedefine/>
    <w:qFormat/>
    <w:uiPriority w:val="0"/>
    <w:rPr>
      <w:b/>
      <w:i/>
      <w:sz w:val="24"/>
      <w:szCs w:val="24"/>
      <w:u w:val="single"/>
    </w:rPr>
  </w:style>
  <w:style w:type="character" w:customStyle="1" w:styleId="114">
    <w:name w:val="point_normal"/>
    <w:autoRedefine/>
    <w:qFormat/>
    <w:uiPriority w:val="0"/>
  </w:style>
  <w:style w:type="character" w:customStyle="1" w:styleId="115">
    <w:name w:val="lineitems1"/>
    <w:autoRedefine/>
    <w:qFormat/>
    <w:uiPriority w:val="0"/>
    <w:rPr>
      <w:sz w:val="17"/>
      <w:szCs w:val="17"/>
    </w:rPr>
  </w:style>
  <w:style w:type="character" w:customStyle="1" w:styleId="116">
    <w:name w:val="ty091"/>
    <w:autoRedefine/>
    <w:qFormat/>
    <w:uiPriority w:val="0"/>
    <w:rPr>
      <w:color w:val="000000"/>
      <w:sz w:val="18"/>
      <w:szCs w:val="18"/>
    </w:rPr>
  </w:style>
  <w:style w:type="character" w:customStyle="1" w:styleId="117">
    <w:name w:val="标五 Char"/>
    <w:autoRedefine/>
    <w:qFormat/>
    <w:uiPriority w:val="0"/>
    <w:rPr>
      <w:rFonts w:ascii="楷体_GB2312" w:eastAsia="楷体_GB2312"/>
      <w:kern w:val="2"/>
      <w:sz w:val="24"/>
      <w:szCs w:val="24"/>
      <w:lang w:val="en-US" w:eastAsia="zh-CN"/>
    </w:rPr>
  </w:style>
  <w:style w:type="character" w:customStyle="1" w:styleId="118">
    <w:name w:val="表格 Char Char"/>
    <w:link w:val="119"/>
    <w:autoRedefine/>
    <w:qFormat/>
    <w:uiPriority w:val="0"/>
    <w:rPr>
      <w:rFonts w:ascii="Ari" w:hAnsi="Ari"/>
      <w:b/>
      <w:color w:val="000000"/>
      <w:sz w:val="28"/>
      <w:szCs w:val="28"/>
      <w:lang w:val="en-US" w:eastAsia="zh-CN" w:bidi="ar-SA"/>
    </w:rPr>
  </w:style>
  <w:style w:type="paragraph" w:customStyle="1" w:styleId="119">
    <w:name w:val="表格"/>
    <w:link w:val="118"/>
    <w:autoRedefine/>
    <w:qFormat/>
    <w:uiPriority w:val="0"/>
    <w:pPr>
      <w:widowControl w:val="0"/>
      <w:adjustRightInd w:val="0"/>
      <w:snapToGrid w:val="0"/>
      <w:spacing w:line="320" w:lineRule="exact"/>
      <w:ind w:left="1" w:leftChars="1" w:right="113"/>
      <w:jc w:val="center"/>
    </w:pPr>
    <w:rPr>
      <w:rFonts w:ascii="Ari" w:hAnsi="Ari" w:eastAsia="宋体" w:cs="Times New Roman"/>
      <w:b/>
      <w:color w:val="000000"/>
      <w:sz w:val="28"/>
      <w:szCs w:val="28"/>
      <w:lang w:val="en-US" w:eastAsia="zh-CN" w:bidi="ar-SA"/>
    </w:rPr>
  </w:style>
  <w:style w:type="character" w:customStyle="1" w:styleId="120">
    <w:name w:val="zi21"/>
    <w:autoRedefine/>
    <w:qFormat/>
    <w:uiPriority w:val="0"/>
    <w:rPr>
      <w:rFonts w:hint="default" w:ascii="Ђˎ̥" w:hAnsi="Ђˎ̥"/>
      <w:b/>
      <w:bCs/>
      <w:color w:val="0099DD"/>
      <w:sz w:val="18"/>
      <w:szCs w:val="18"/>
      <w:u w:val="none"/>
    </w:rPr>
  </w:style>
  <w:style w:type="character" w:customStyle="1" w:styleId="121">
    <w:name w:val="_Style 120"/>
    <w:autoRedefine/>
    <w:qFormat/>
    <w:uiPriority w:val="0"/>
    <w:rPr>
      <w:rFonts w:ascii="Cambria" w:hAnsi="Cambria" w:eastAsia="宋体"/>
      <w:b/>
      <w:i/>
      <w:sz w:val="24"/>
      <w:szCs w:val="24"/>
    </w:rPr>
  </w:style>
  <w:style w:type="character" w:customStyle="1" w:styleId="122">
    <w:name w:val="普通文字 Char Char"/>
    <w:autoRedefine/>
    <w:qFormat/>
    <w:uiPriority w:val="0"/>
    <w:rPr>
      <w:rFonts w:ascii="宋体" w:eastAsia="宋体"/>
      <w:kern w:val="2"/>
      <w:sz w:val="21"/>
      <w:lang w:val="en-US" w:eastAsia="zh-CN"/>
    </w:rPr>
  </w:style>
  <w:style w:type="character" w:customStyle="1" w:styleId="123">
    <w:name w:val="pcvalue2"/>
    <w:autoRedefine/>
    <w:qFormat/>
    <w:uiPriority w:val="0"/>
    <w:rPr>
      <w:shd w:val="clear" w:color="auto" w:fill="FFFFFF"/>
    </w:rPr>
  </w:style>
  <w:style w:type="character" w:customStyle="1" w:styleId="124">
    <w:name w:val="text1"/>
    <w:autoRedefine/>
    <w:qFormat/>
    <w:uiPriority w:val="0"/>
    <w:rPr>
      <w:color w:val="000000"/>
      <w:spacing w:val="432"/>
      <w:sz w:val="20"/>
      <w:szCs w:val="20"/>
    </w:rPr>
  </w:style>
  <w:style w:type="character" w:customStyle="1" w:styleId="125">
    <w:name w:val="A9"/>
    <w:autoRedefine/>
    <w:qFormat/>
    <w:uiPriority w:val="0"/>
    <w:rPr>
      <w:rFonts w:ascii="Univers 57 Condensed" w:eastAsia="Univers 57 Condensed" w:cs="Univers 57 Condensed"/>
      <w:color w:val="000000"/>
      <w:sz w:val="5"/>
      <w:szCs w:val="5"/>
    </w:rPr>
  </w:style>
  <w:style w:type="character" w:customStyle="1" w:styleId="126">
    <w:name w:val="apple-style-span"/>
    <w:autoRedefine/>
    <w:qFormat/>
    <w:uiPriority w:val="0"/>
  </w:style>
  <w:style w:type="character" w:customStyle="1" w:styleId="127">
    <w:name w:val="para_small1"/>
    <w:autoRedefine/>
    <w:qFormat/>
    <w:uiPriority w:val="0"/>
    <w:rPr>
      <w:rFonts w:hint="default" w:ascii="Arial" w:hAnsi="Arial" w:cs="Arial"/>
      <w:sz w:val="18"/>
      <w:szCs w:val="18"/>
    </w:rPr>
  </w:style>
  <w:style w:type="character" w:customStyle="1" w:styleId="128">
    <w:name w:val="para1"/>
    <w:autoRedefine/>
    <w:qFormat/>
    <w:uiPriority w:val="0"/>
    <w:rPr>
      <w:rFonts w:ascii="Arial" w:hAnsi="Arial" w:cs="Arial"/>
      <w:sz w:val="18"/>
      <w:szCs w:val="18"/>
      <w:lang w:bidi="ar-SA"/>
    </w:rPr>
  </w:style>
  <w:style w:type="character" w:customStyle="1" w:styleId="129">
    <w:name w:val="gray9pt1"/>
    <w:autoRedefine/>
    <w:qFormat/>
    <w:uiPriority w:val="0"/>
    <w:rPr>
      <w:rFonts w:ascii="Arial" w:hAnsi="Arial" w:cs="Arial"/>
      <w:color w:val="666666"/>
      <w:sz w:val="18"/>
      <w:szCs w:val="18"/>
      <w:lang w:bidi="ar-SA"/>
    </w:rPr>
  </w:style>
  <w:style w:type="character" w:customStyle="1" w:styleId="130">
    <w:name w:val="h121"/>
    <w:autoRedefine/>
    <w:qFormat/>
    <w:uiPriority w:val="0"/>
    <w:rPr>
      <w:color w:val="333333"/>
    </w:rPr>
  </w:style>
  <w:style w:type="character" w:customStyle="1" w:styleId="131">
    <w:name w:val="cn1"/>
    <w:autoRedefine/>
    <w:qFormat/>
    <w:uiPriority w:val="0"/>
    <w:rPr>
      <w:sz w:val="18"/>
      <w:szCs w:val="18"/>
    </w:rPr>
  </w:style>
  <w:style w:type="character" w:customStyle="1" w:styleId="132">
    <w:name w:val="font-11"/>
    <w:autoRedefine/>
    <w:qFormat/>
    <w:uiPriority w:val="0"/>
    <w:rPr>
      <w:rFonts w:ascii="Verdana" w:hAnsi="Verdana"/>
      <w:color w:val="333333"/>
      <w:sz w:val="18"/>
      <w:szCs w:val="18"/>
    </w:rPr>
  </w:style>
  <w:style w:type="character" w:customStyle="1" w:styleId="133">
    <w:name w:val="正文+小四 Char Char"/>
    <w:link w:val="134"/>
    <w:autoRedefine/>
    <w:qFormat/>
    <w:uiPriority w:val="0"/>
    <w:rPr>
      <w:rFonts w:ascii="宋体" w:hAnsi="宋体"/>
      <w:kern w:val="2"/>
      <w:sz w:val="24"/>
      <w:szCs w:val="24"/>
    </w:rPr>
  </w:style>
  <w:style w:type="paragraph" w:customStyle="1" w:styleId="134">
    <w:name w:val="正文+小四"/>
    <w:basedOn w:val="1"/>
    <w:link w:val="133"/>
    <w:autoRedefine/>
    <w:qFormat/>
    <w:uiPriority w:val="0"/>
    <w:rPr>
      <w:rFonts w:ascii="宋体" w:hAnsi="宋体"/>
      <w:kern w:val="2"/>
      <w:sz w:val="24"/>
      <w:szCs w:val="24"/>
    </w:rPr>
  </w:style>
  <w:style w:type="character" w:customStyle="1" w:styleId="135">
    <w:name w:val="_Style 134"/>
    <w:autoRedefine/>
    <w:qFormat/>
    <w:uiPriority w:val="0"/>
    <w:rPr>
      <w:b/>
      <w:sz w:val="24"/>
      <w:u w:val="single"/>
    </w:rPr>
  </w:style>
  <w:style w:type="character" w:customStyle="1" w:styleId="136">
    <w:name w:val="content02"/>
    <w:autoRedefine/>
    <w:qFormat/>
    <w:uiPriority w:val="0"/>
  </w:style>
  <w:style w:type="character" w:customStyle="1" w:styleId="137">
    <w:name w:val="p111"/>
    <w:autoRedefine/>
    <w:qFormat/>
    <w:uiPriority w:val="0"/>
    <w:rPr>
      <w:color w:val="000000"/>
      <w:spacing w:val="257"/>
      <w:sz w:val="22"/>
      <w:szCs w:val="22"/>
      <w:u w:val="none"/>
    </w:rPr>
  </w:style>
  <w:style w:type="character" w:customStyle="1" w:styleId="138">
    <w:name w:val="pcname2"/>
    <w:autoRedefine/>
    <w:qFormat/>
    <w:uiPriority w:val="0"/>
    <w:rPr>
      <w:shd w:val="clear" w:color="auto" w:fill="FFFFFF"/>
    </w:rPr>
  </w:style>
  <w:style w:type="character" w:customStyle="1" w:styleId="139">
    <w:name w:val="_Style 138"/>
    <w:autoRedefine/>
    <w:qFormat/>
    <w:uiPriority w:val="0"/>
    <w:rPr>
      <w:i/>
      <w:color w:val="5A5A5A"/>
    </w:rPr>
  </w:style>
  <w:style w:type="character" w:customStyle="1" w:styleId="140">
    <w:name w:val="fs_14"/>
    <w:autoRedefine/>
    <w:qFormat/>
    <w:uiPriority w:val="0"/>
  </w:style>
  <w:style w:type="character" w:customStyle="1" w:styleId="141">
    <w:name w:val="para"/>
    <w:autoRedefine/>
    <w:qFormat/>
    <w:uiPriority w:val="0"/>
  </w:style>
  <w:style w:type="character" w:customStyle="1" w:styleId="142">
    <w:name w:val="content1"/>
    <w:autoRedefine/>
    <w:qFormat/>
    <w:uiPriority w:val="0"/>
    <w:rPr>
      <w:spacing w:val="360"/>
      <w:sz w:val="18"/>
      <w:szCs w:val="18"/>
    </w:rPr>
  </w:style>
  <w:style w:type="character" w:customStyle="1" w:styleId="143">
    <w:name w:val="ty09 style30"/>
    <w:autoRedefine/>
    <w:qFormat/>
    <w:uiPriority w:val="0"/>
  </w:style>
  <w:style w:type="character" w:customStyle="1" w:styleId="144">
    <w:name w:val="hui3"/>
    <w:autoRedefine/>
    <w:qFormat/>
    <w:uiPriority w:val="0"/>
    <w:rPr>
      <w:color w:val="333333"/>
    </w:rPr>
  </w:style>
  <w:style w:type="character" w:customStyle="1" w:styleId="145">
    <w:name w:val="fontblank12"/>
    <w:autoRedefine/>
    <w:qFormat/>
    <w:uiPriority w:val="0"/>
  </w:style>
  <w:style w:type="character" w:customStyle="1" w:styleId="146">
    <w:name w:val="标题 2 Char Char Char"/>
    <w:autoRedefine/>
    <w:qFormat/>
    <w:uiPriority w:val="0"/>
    <w:rPr>
      <w:rFonts w:ascii="Arial" w:hAnsi="Arial" w:eastAsia="黑体"/>
      <w:b/>
      <w:bCs/>
      <w:kern w:val="2"/>
      <w:sz w:val="32"/>
      <w:szCs w:val="32"/>
      <w:lang w:val="en-US" w:eastAsia="zh-CN"/>
    </w:rPr>
  </w:style>
  <w:style w:type="character" w:customStyle="1" w:styleId="147">
    <w:name w:val="A7"/>
    <w:autoRedefine/>
    <w:qFormat/>
    <w:uiPriority w:val="0"/>
    <w:rPr>
      <w:rFonts w:cs="FZHei-B01S"/>
      <w:color w:val="000000"/>
      <w:sz w:val="10"/>
      <w:szCs w:val="10"/>
    </w:rPr>
  </w:style>
  <w:style w:type="character" w:customStyle="1" w:styleId="148">
    <w:name w:val="正文采用 Char Char"/>
    <w:link w:val="149"/>
    <w:autoRedefine/>
    <w:qFormat/>
    <w:uiPriority w:val="0"/>
    <w:rPr>
      <w:rFonts w:ascii="宋体" w:hAnsi="宋体"/>
      <w:sz w:val="24"/>
      <w:szCs w:val="24"/>
    </w:rPr>
  </w:style>
  <w:style w:type="paragraph" w:customStyle="1" w:styleId="149">
    <w:name w:val="正文采用"/>
    <w:basedOn w:val="1"/>
    <w:link w:val="148"/>
    <w:autoRedefine/>
    <w:qFormat/>
    <w:uiPriority w:val="0"/>
    <w:pPr>
      <w:spacing w:line="500" w:lineRule="exact"/>
      <w:ind w:firstLine="200" w:firstLineChars="200"/>
    </w:pPr>
    <w:rPr>
      <w:rFonts w:ascii="宋体" w:hAnsi="宋体"/>
      <w:sz w:val="24"/>
      <w:szCs w:val="24"/>
    </w:rPr>
  </w:style>
  <w:style w:type="character" w:customStyle="1" w:styleId="150">
    <w:name w:val="apple-converted-space"/>
    <w:autoRedefine/>
    <w:qFormat/>
    <w:uiPriority w:val="0"/>
  </w:style>
  <w:style w:type="character" w:customStyle="1" w:styleId="151">
    <w:name w:val="正文文本 Char"/>
    <w:autoRedefine/>
    <w:qFormat/>
    <w:uiPriority w:val="0"/>
    <w:rPr>
      <w:rFonts w:eastAsia="仿宋_GB2312"/>
      <w:kern w:val="2"/>
      <w:sz w:val="28"/>
      <w:lang w:val="en-US" w:eastAsia="zh-CN" w:bidi="ar-SA"/>
    </w:rPr>
  </w:style>
  <w:style w:type="character" w:customStyle="1" w:styleId="152">
    <w:name w:val="文档正文 Char Char"/>
    <w:link w:val="153"/>
    <w:qFormat/>
    <w:uiPriority w:val="0"/>
    <w:rPr>
      <w:rFonts w:ascii="Calibri" w:hAnsi="Calibri"/>
      <w:sz w:val="28"/>
      <w:szCs w:val="28"/>
      <w:lang w:eastAsia="en-US" w:bidi="en-US"/>
    </w:rPr>
  </w:style>
  <w:style w:type="paragraph" w:customStyle="1" w:styleId="153">
    <w:name w:val="文档正文"/>
    <w:basedOn w:val="1"/>
    <w:link w:val="152"/>
    <w:autoRedefine/>
    <w:uiPriority w:val="0"/>
    <w:pPr>
      <w:widowControl/>
      <w:ind w:firstLine="560" w:firstLineChars="200"/>
      <w:jc w:val="left"/>
    </w:pPr>
    <w:rPr>
      <w:rFonts w:ascii="Calibri" w:hAnsi="Calibri"/>
      <w:sz w:val="28"/>
      <w:szCs w:val="28"/>
      <w:lang w:eastAsia="en-US" w:bidi="en-US"/>
    </w:rPr>
  </w:style>
  <w:style w:type="character" w:customStyle="1" w:styleId="154">
    <w:name w:val="引用 字符"/>
    <w:link w:val="155"/>
    <w:qFormat/>
    <w:uiPriority w:val="0"/>
    <w:rPr>
      <w:rFonts w:ascii="Calibri" w:hAnsi="Calibri"/>
      <w:i/>
      <w:sz w:val="24"/>
      <w:szCs w:val="24"/>
      <w:lang w:eastAsia="en-US" w:bidi="en-US"/>
    </w:rPr>
  </w:style>
  <w:style w:type="paragraph" w:styleId="155">
    <w:name w:val="Quote"/>
    <w:basedOn w:val="1"/>
    <w:next w:val="1"/>
    <w:link w:val="154"/>
    <w:autoRedefine/>
    <w:qFormat/>
    <w:uiPriority w:val="0"/>
    <w:pPr>
      <w:widowControl/>
      <w:jc w:val="left"/>
    </w:pPr>
    <w:rPr>
      <w:rFonts w:ascii="Calibri" w:hAnsi="Calibri"/>
      <w:i/>
      <w:sz w:val="24"/>
      <w:szCs w:val="24"/>
      <w:lang w:eastAsia="en-US" w:bidi="en-US"/>
    </w:rPr>
  </w:style>
  <w:style w:type="character" w:customStyle="1" w:styleId="156">
    <w:name w:val="postbody1"/>
    <w:qFormat/>
    <w:uiPriority w:val="0"/>
    <w:rPr>
      <w:sz w:val="18"/>
      <w:szCs w:val="18"/>
    </w:rPr>
  </w:style>
  <w:style w:type="character" w:customStyle="1" w:styleId="157">
    <w:name w:val="着重强调"/>
    <w:autoRedefine/>
    <w:qFormat/>
    <w:uiPriority w:val="0"/>
    <w:rPr>
      <w:rFonts w:ascii="Arial" w:hAnsi="Arial"/>
      <w:b/>
    </w:rPr>
  </w:style>
  <w:style w:type="character" w:customStyle="1" w:styleId="158">
    <w:name w:val="style111"/>
    <w:uiPriority w:val="0"/>
    <w:rPr>
      <w:b/>
      <w:bCs/>
      <w:sz w:val="27"/>
      <w:szCs w:val="27"/>
    </w:rPr>
  </w:style>
  <w:style w:type="paragraph" w:customStyle="1" w:styleId="159">
    <w:name w:val="ZW"/>
    <w:basedOn w:val="1"/>
    <w:qFormat/>
    <w:uiPriority w:val="0"/>
    <w:pPr>
      <w:widowControl/>
      <w:topLinePunct/>
      <w:spacing w:line="360" w:lineRule="auto"/>
      <w:ind w:firstLine="425" w:firstLineChars="200"/>
    </w:pPr>
    <w:rPr>
      <w:spacing w:val="8"/>
      <w:sz w:val="24"/>
    </w:rPr>
  </w:style>
  <w:style w:type="paragraph" w:customStyle="1" w:styleId="160">
    <w:name w:val="表目录1"/>
    <w:basedOn w:val="1"/>
    <w:autoRedefine/>
    <w:uiPriority w:val="0"/>
    <w:pPr>
      <w:spacing w:line="300" w:lineRule="auto"/>
    </w:pPr>
    <w:rPr>
      <w:rFonts w:ascii="Tahoma" w:hAnsi="Tahoma"/>
      <w:sz w:val="24"/>
    </w:rPr>
  </w:style>
  <w:style w:type="paragraph" w:customStyle="1" w:styleId="161">
    <w:name w:val="封面中部"/>
    <w:basedOn w:val="1"/>
    <w:qFormat/>
    <w:uiPriority w:val="0"/>
    <w:pPr>
      <w:tabs>
        <w:tab w:val="left" w:pos="2977"/>
      </w:tabs>
      <w:adjustRightInd w:val="0"/>
      <w:spacing w:line="880" w:lineRule="exact"/>
      <w:jc w:val="center"/>
      <w:textAlignment w:val="baseline"/>
    </w:pPr>
    <w:rPr>
      <w:rFonts w:ascii="宋体" w:eastAsia="黑体"/>
      <w:kern w:val="0"/>
      <w:sz w:val="36"/>
      <w:szCs w:val="36"/>
    </w:rPr>
  </w:style>
  <w:style w:type="paragraph" w:customStyle="1" w:styleId="162">
    <w:name w:val="表格1"/>
    <w:basedOn w:val="1"/>
    <w:autoRedefine/>
    <w:qFormat/>
    <w:uiPriority w:val="0"/>
    <w:pPr>
      <w:spacing w:before="100" w:beforeLines="0" w:beforeAutospacing="1" w:after="100" w:afterLines="0" w:afterAutospacing="1"/>
    </w:pPr>
    <w:rPr>
      <w:sz w:val="28"/>
      <w:szCs w:val="28"/>
    </w:rPr>
  </w:style>
  <w:style w:type="paragraph" w:customStyle="1" w:styleId="163">
    <w:name w:val="Char Char Char Char1 Char Char"/>
    <w:basedOn w:val="1"/>
    <w:autoRedefine/>
    <w:qFormat/>
    <w:uiPriority w:val="0"/>
    <w:pPr>
      <w:widowControl/>
      <w:spacing w:after="160" w:afterLines="0" w:line="240" w:lineRule="exact"/>
      <w:jc w:val="left"/>
    </w:pPr>
    <w:rPr>
      <w:rFonts w:ascii="Verdana" w:hAnsi="Verdana"/>
      <w:kern w:val="0"/>
      <w:lang w:eastAsia="en-US"/>
    </w:rPr>
  </w:style>
  <w:style w:type="paragraph" w:customStyle="1" w:styleId="164">
    <w:name w:val="Char2"/>
    <w:basedOn w:val="1"/>
    <w:autoRedefine/>
    <w:qFormat/>
    <w:uiPriority w:val="0"/>
    <w:pPr>
      <w:tabs>
        <w:tab w:val="left" w:pos="360"/>
      </w:tabs>
    </w:pPr>
    <w:rPr>
      <w:sz w:val="24"/>
      <w:szCs w:val="24"/>
    </w:rPr>
  </w:style>
  <w:style w:type="paragraph" w:customStyle="1" w:styleId="165">
    <w:name w:val="公文标题 1"/>
    <w:basedOn w:val="1"/>
    <w:next w:val="1"/>
    <w:autoRedefine/>
    <w:qFormat/>
    <w:uiPriority w:val="0"/>
    <w:pPr>
      <w:tabs>
        <w:tab w:val="left" w:pos="360"/>
      </w:tabs>
      <w:spacing w:line="360" w:lineRule="auto"/>
      <w:ind w:firstLine="200"/>
      <w:outlineLvl w:val="0"/>
    </w:pPr>
    <w:rPr>
      <w:kern w:val="28"/>
      <w:sz w:val="28"/>
      <w:szCs w:val="24"/>
    </w:rPr>
  </w:style>
  <w:style w:type="paragraph" w:styleId="166">
    <w:name w:val="List Paragraph"/>
    <w:basedOn w:val="1"/>
    <w:autoRedefine/>
    <w:qFormat/>
    <w:uiPriority w:val="34"/>
    <w:pPr>
      <w:widowControl/>
      <w:ind w:left="720"/>
      <w:contextualSpacing/>
      <w:jc w:val="left"/>
    </w:pPr>
    <w:rPr>
      <w:rFonts w:ascii="Calibri" w:hAnsi="Calibri"/>
      <w:kern w:val="0"/>
      <w:sz w:val="24"/>
      <w:szCs w:val="24"/>
      <w:lang w:eastAsia="en-US" w:bidi="en-US"/>
    </w:rPr>
  </w:style>
  <w:style w:type="paragraph" w:customStyle="1" w:styleId="167">
    <w:name w:val="样式1"/>
    <w:basedOn w:val="5"/>
    <w:autoRedefine/>
    <w:qFormat/>
    <w:uiPriority w:val="0"/>
    <w:pPr>
      <w:spacing w:line="360" w:lineRule="auto"/>
    </w:pPr>
  </w:style>
  <w:style w:type="paragraph" w:customStyle="1" w:styleId="168">
    <w:name w:val="封面下部"/>
    <w:basedOn w:val="1"/>
    <w:autoRedefine/>
    <w:qFormat/>
    <w:uiPriority w:val="0"/>
    <w:pPr>
      <w:adjustRightInd w:val="0"/>
      <w:spacing w:line="520" w:lineRule="exact"/>
      <w:jc w:val="left"/>
      <w:textAlignment w:val="baseline"/>
    </w:pPr>
    <w:rPr>
      <w:rFonts w:ascii="宋体" w:eastAsia="黑体"/>
      <w:kern w:val="0"/>
    </w:rPr>
  </w:style>
  <w:style w:type="paragraph" w:customStyle="1" w:styleId="169">
    <w:name w:val="样式 标题 2PIM2H2Heading 2 HiddenHeading 2 CCBSheading 2Titre3..."/>
    <w:basedOn w:val="3"/>
    <w:autoRedefine/>
    <w:qFormat/>
    <w:uiPriority w:val="0"/>
    <w:pPr>
      <w:tabs>
        <w:tab w:val="left" w:pos="840"/>
      </w:tabs>
      <w:adjustRightInd w:val="0"/>
      <w:spacing w:before="360" w:beforeLines="0" w:after="360" w:afterLines="0"/>
      <w:ind w:left="-171" w:leftChars="-171"/>
      <w:textAlignment w:val="baseline"/>
    </w:pPr>
    <w:rPr>
      <w:rFonts w:ascii="仿宋_GB2312" w:eastAsia="仿宋_GB2312"/>
      <w:b w:val="0"/>
      <w:bCs w:val="0"/>
      <w:i/>
      <w:iCs/>
    </w:rPr>
  </w:style>
  <w:style w:type="paragraph" w:customStyle="1" w:styleId="170">
    <w:name w:val="Char Char Char Char"/>
    <w:basedOn w:val="1"/>
    <w:autoRedefine/>
    <w:qFormat/>
    <w:uiPriority w:val="0"/>
    <w:pPr>
      <w:widowControl/>
      <w:spacing w:line="400" w:lineRule="exact"/>
      <w:jc w:val="center"/>
    </w:pPr>
    <w:rPr>
      <w:rFonts w:ascii="Verdana" w:hAnsi="Verdana"/>
      <w:kern w:val="0"/>
      <w:lang w:eastAsia="en-US"/>
    </w:rPr>
  </w:style>
  <w:style w:type="paragraph" w:customStyle="1" w:styleId="171">
    <w:name w:val="alta"/>
    <w:basedOn w:val="1"/>
    <w:autoRedefine/>
    <w:uiPriority w:val="0"/>
    <w:pPr>
      <w:widowControl/>
      <w:spacing w:before="100" w:beforeLines="0" w:beforeAutospacing="1" w:after="100" w:afterLines="0" w:afterAutospacing="1"/>
      <w:jc w:val="left"/>
    </w:pPr>
    <w:rPr>
      <w:rFonts w:ascii="宋体" w:cs="宋体"/>
      <w:kern w:val="0"/>
      <w:sz w:val="24"/>
      <w:szCs w:val="24"/>
    </w:rPr>
  </w:style>
  <w:style w:type="paragraph" w:customStyle="1" w:styleId="172">
    <w:name w:val="font5"/>
    <w:basedOn w:val="1"/>
    <w:autoRedefine/>
    <w:uiPriority w:val="0"/>
    <w:pPr>
      <w:widowControl/>
      <w:spacing w:before="100" w:beforeLines="0" w:beforeAutospacing="1" w:after="100" w:afterLines="0" w:afterAutospacing="1"/>
      <w:jc w:val="left"/>
    </w:pPr>
    <w:rPr>
      <w:rFonts w:hint="eastAsia" w:ascii="宋体" w:hAnsi="宋体"/>
      <w:kern w:val="0"/>
      <w:sz w:val="24"/>
      <w:szCs w:val="24"/>
    </w:rPr>
  </w:style>
  <w:style w:type="paragraph" w:customStyle="1" w:styleId="173">
    <w:name w:val="项目1"/>
    <w:basedOn w:val="1"/>
    <w:qFormat/>
    <w:uiPriority w:val="0"/>
    <w:pPr>
      <w:widowControl/>
      <w:tabs>
        <w:tab w:val="left" w:pos="720"/>
      </w:tabs>
      <w:autoSpaceDE w:val="0"/>
      <w:autoSpaceDN w:val="0"/>
      <w:adjustRightInd w:val="0"/>
      <w:spacing w:before="120" w:beforeLines="0" w:after="120" w:afterLines="0" w:line="300" w:lineRule="auto"/>
      <w:ind w:left="720" w:hanging="720"/>
      <w:jc w:val="left"/>
      <w:textAlignment w:val="bottom"/>
    </w:pPr>
    <w:rPr>
      <w:rFonts w:eastAsia="楷体_GB2312"/>
      <w:kern w:val="0"/>
      <w:sz w:val="24"/>
    </w:rPr>
  </w:style>
  <w:style w:type="paragraph" w:customStyle="1" w:styleId="174">
    <w:name w:val="Numbered list 2.3"/>
    <w:basedOn w:val="4"/>
    <w:next w:val="1"/>
    <w:autoRedefine/>
    <w:qFormat/>
    <w:uiPriority w:val="0"/>
    <w:pPr>
      <w:keepLines w:val="0"/>
      <w:widowControl/>
      <w:tabs>
        <w:tab w:val="left" w:pos="360"/>
        <w:tab w:val="left" w:pos="705"/>
        <w:tab w:val="left" w:pos="1080"/>
      </w:tabs>
      <w:spacing w:before="240" w:beforeLines="0" w:after="60" w:afterLines="0" w:line="240" w:lineRule="auto"/>
      <w:ind w:left="720" w:hanging="720"/>
      <w:jc w:val="left"/>
    </w:pPr>
    <w:rPr>
      <w:rFonts w:ascii="Arial" w:hAnsi="Arial" w:eastAsia="宋体"/>
      <w:b w:val="0"/>
      <w:iCs/>
      <w:kern w:val="0"/>
      <w:sz w:val="28"/>
      <w:szCs w:val="24"/>
    </w:rPr>
  </w:style>
  <w:style w:type="paragraph" w:customStyle="1" w:styleId="175">
    <w:name w:val="样式7"/>
    <w:basedOn w:val="1"/>
    <w:uiPriority w:val="0"/>
    <w:pPr>
      <w:tabs>
        <w:tab w:val="left" w:pos="0"/>
      </w:tabs>
      <w:adjustRightInd w:val="0"/>
      <w:spacing w:before="156" w:beforeLines="50" w:after="156" w:afterLines="50" w:line="360" w:lineRule="auto"/>
      <w:ind w:firstLine="669"/>
      <w:textAlignment w:val="baseline"/>
    </w:pPr>
    <w:rPr>
      <w:rFonts w:ascii="宋体"/>
      <w:kern w:val="0"/>
      <w:sz w:val="28"/>
    </w:rPr>
  </w:style>
  <w:style w:type="paragraph" w:customStyle="1" w:styleId="176">
    <w:name w:val="Char1 Char Char Char Char Char Char"/>
    <w:basedOn w:val="1"/>
    <w:qFormat/>
    <w:uiPriority w:val="0"/>
    <w:pPr>
      <w:tabs>
        <w:tab w:val="left" w:pos="1200"/>
      </w:tabs>
    </w:pPr>
    <w:rPr>
      <w:rFonts w:ascii="Tahoma" w:hAnsi="Tahoma"/>
      <w:sz w:val="24"/>
    </w:rPr>
  </w:style>
  <w:style w:type="paragraph" w:customStyle="1" w:styleId="177">
    <w:name w:val="列表内容"/>
    <w:basedOn w:val="1"/>
    <w:next w:val="1"/>
    <w:autoRedefine/>
    <w:qFormat/>
    <w:uiPriority w:val="0"/>
    <w:pPr>
      <w:widowControl/>
      <w:tabs>
        <w:tab w:val="left" w:pos="360"/>
      </w:tabs>
      <w:ind w:left="360" w:hanging="360"/>
      <w:jc w:val="left"/>
    </w:pPr>
    <w:rPr>
      <w:kern w:val="0"/>
      <w:sz w:val="18"/>
      <w:szCs w:val="24"/>
    </w:rPr>
  </w:style>
  <w:style w:type="paragraph" w:customStyle="1" w:styleId="178">
    <w:name w:val="正文（绿盟科技）"/>
    <w:autoRedefine/>
    <w:uiPriority w:val="0"/>
    <w:pPr>
      <w:spacing w:line="300" w:lineRule="auto"/>
    </w:pPr>
    <w:rPr>
      <w:rFonts w:ascii="Arial" w:hAnsi="Arial" w:eastAsia="宋体" w:cs="Times New Roman"/>
      <w:sz w:val="21"/>
      <w:szCs w:val="21"/>
      <w:lang w:val="en-US" w:eastAsia="zh-CN" w:bidi="ar-SA"/>
    </w:rPr>
  </w:style>
  <w:style w:type="paragraph" w:customStyle="1" w:styleId="179">
    <w:name w:val="默认段落字体 Para Char Char Char Char Char Char Char Char Char Char"/>
    <w:basedOn w:val="1"/>
    <w:autoRedefine/>
    <w:qFormat/>
    <w:uiPriority w:val="0"/>
    <w:pPr>
      <w:tabs>
        <w:tab w:val="right" w:pos="-2120"/>
      </w:tabs>
      <w:snapToGrid w:val="0"/>
    </w:pPr>
    <w:rPr>
      <w:rFonts w:ascii="Tahoma" w:hAnsi="Tahoma"/>
      <w:spacing w:val="6"/>
      <w:sz w:val="24"/>
    </w:rPr>
  </w:style>
  <w:style w:type="paragraph" w:customStyle="1" w:styleId="180">
    <w:name w:val="NAP Normal"/>
    <w:basedOn w:val="1"/>
    <w:autoRedefine/>
    <w:qFormat/>
    <w:uiPriority w:val="0"/>
    <w:pPr>
      <w:spacing w:line="240" w:lineRule="exact"/>
    </w:pPr>
    <w:rPr>
      <w:kern w:val="0"/>
      <w:sz w:val="22"/>
    </w:rPr>
  </w:style>
  <w:style w:type="paragraph" w:customStyle="1" w:styleId="181">
    <w:name w:val="Char Char Char Char1"/>
    <w:basedOn w:val="1"/>
    <w:autoRedefine/>
    <w:qFormat/>
    <w:uiPriority w:val="0"/>
    <w:pPr>
      <w:widowControl/>
      <w:snapToGrid w:val="0"/>
      <w:spacing w:after="160" w:afterLines="0" w:line="360" w:lineRule="auto"/>
      <w:jc w:val="left"/>
    </w:pPr>
    <w:rPr>
      <w:kern w:val="0"/>
      <w:sz w:val="24"/>
      <w:szCs w:val="24"/>
      <w:lang w:eastAsia="en-US"/>
    </w:rPr>
  </w:style>
  <w:style w:type="paragraph" w:customStyle="1" w:styleId="182">
    <w:name w:val="Char1 Char Char Char"/>
    <w:basedOn w:val="17"/>
    <w:autoRedefine/>
    <w:uiPriority w:val="0"/>
    <w:pPr>
      <w:spacing w:line="240" w:lineRule="auto"/>
      <w:ind w:firstLine="0" w:firstLineChars="0"/>
    </w:pPr>
    <w:rPr>
      <w:rFonts w:ascii="Tahoma" w:hAnsi="Tahoma"/>
    </w:rPr>
  </w:style>
  <w:style w:type="paragraph" w:customStyle="1" w:styleId="183">
    <w:name w:val="Default"/>
    <w:link w:val="184"/>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84">
    <w:name w:val="Default Char Char"/>
    <w:link w:val="183"/>
    <w:locked/>
    <w:uiPriority w:val="0"/>
    <w:rPr>
      <w:color w:val="000000"/>
      <w:sz w:val="24"/>
      <w:szCs w:val="24"/>
      <w:lang w:bidi="ar-SA"/>
    </w:rPr>
  </w:style>
  <w:style w:type="paragraph" w:customStyle="1" w:styleId="185">
    <w:name w:val="封面标题"/>
    <w:basedOn w:val="1"/>
    <w:autoRedefine/>
    <w:qFormat/>
    <w:uiPriority w:val="0"/>
    <w:pPr>
      <w:widowControl/>
      <w:jc w:val="center"/>
    </w:pPr>
    <w:rPr>
      <w:rFonts w:ascii="黑体" w:hAnsi="Calibri" w:eastAsia="黑体"/>
      <w:kern w:val="0"/>
      <w:sz w:val="36"/>
      <w:szCs w:val="36"/>
      <w:lang w:eastAsia="en-US" w:bidi="en-US"/>
    </w:rPr>
  </w:style>
  <w:style w:type="paragraph" w:customStyle="1" w:styleId="186">
    <w:name w:val="封面**"/>
    <w:basedOn w:val="161"/>
    <w:uiPriority w:val="0"/>
    <w:rPr>
      <w:rFonts w:eastAsia="Times New Roman"/>
      <w:sz w:val="24"/>
      <w:szCs w:val="24"/>
    </w:rPr>
  </w:style>
  <w:style w:type="paragraph" w:customStyle="1" w:styleId="187">
    <w:name w:val="封面上部"/>
    <w:basedOn w:val="1"/>
    <w:qFormat/>
    <w:uiPriority w:val="0"/>
    <w:pPr>
      <w:adjustRightInd w:val="0"/>
      <w:spacing w:line="440" w:lineRule="exact"/>
      <w:jc w:val="right"/>
      <w:textAlignment w:val="baseline"/>
    </w:pPr>
    <w:rPr>
      <w:rFonts w:ascii="宋体"/>
      <w:kern w:val="0"/>
      <w:sz w:val="24"/>
      <w:szCs w:val="24"/>
    </w:rPr>
  </w:style>
  <w:style w:type="paragraph" w:customStyle="1" w:styleId="188">
    <w:name w:val="Char1"/>
    <w:basedOn w:val="17"/>
    <w:qFormat/>
    <w:uiPriority w:val="0"/>
    <w:pPr>
      <w:spacing w:line="240" w:lineRule="auto"/>
      <w:ind w:firstLine="0" w:firstLineChars="0"/>
    </w:pPr>
    <w:rPr>
      <w:rFonts w:ascii="Tahoma" w:hAnsi="Tahoma"/>
    </w:rPr>
  </w:style>
  <w:style w:type="paragraph" w:customStyle="1" w:styleId="189">
    <w:name w:val="样式 标题 1 + 四号 居中 段前: 12 磅 段后: 12 磅 行距: 单倍行距"/>
    <w:basedOn w:val="2"/>
    <w:qFormat/>
    <w:uiPriority w:val="0"/>
    <w:pPr>
      <w:keepLines/>
      <w:adjustRightInd w:val="0"/>
      <w:spacing w:before="240" w:beforeLines="0" w:after="240" w:afterLines="0"/>
      <w:jc w:val="center"/>
      <w:textAlignment w:val="baseline"/>
    </w:pPr>
    <w:rPr>
      <w:b/>
      <w:kern w:val="44"/>
      <w:sz w:val="28"/>
      <w:szCs w:val="20"/>
    </w:rPr>
  </w:style>
  <w:style w:type="paragraph" w:styleId="190">
    <w:name w:val="No Spacing"/>
    <w:basedOn w:val="1"/>
    <w:link w:val="191"/>
    <w:autoRedefine/>
    <w:qFormat/>
    <w:uiPriority w:val="1"/>
    <w:pPr>
      <w:widowControl/>
      <w:jc w:val="left"/>
    </w:pPr>
    <w:rPr>
      <w:rFonts w:ascii="Calibri" w:hAnsi="Calibri" w:eastAsia="仿宋_GB2312"/>
      <w:sz w:val="24"/>
      <w:szCs w:val="32"/>
      <w:lang w:eastAsia="en-US" w:bidi="en-US"/>
    </w:rPr>
  </w:style>
  <w:style w:type="character" w:customStyle="1" w:styleId="191">
    <w:name w:val="无间隔 字符"/>
    <w:link w:val="190"/>
    <w:autoRedefine/>
    <w:qFormat/>
    <w:uiPriority w:val="1"/>
    <w:rPr>
      <w:rFonts w:ascii="Calibri" w:hAnsi="Calibri" w:eastAsia="仿宋_GB2312"/>
      <w:sz w:val="24"/>
      <w:szCs w:val="32"/>
      <w:lang w:eastAsia="en-US" w:bidi="en-US"/>
    </w:rPr>
  </w:style>
  <w:style w:type="paragraph" w:customStyle="1" w:styleId="192">
    <w:name w:val="文件正文版式"/>
    <w:basedOn w:val="1"/>
    <w:autoRedefine/>
    <w:qFormat/>
    <w:uiPriority w:val="0"/>
    <w:pPr>
      <w:tabs>
        <w:tab w:val="left" w:pos="360"/>
      </w:tabs>
    </w:pPr>
    <w:rPr>
      <w:rFonts w:ascii="宋体"/>
      <w:b/>
    </w:rPr>
  </w:style>
  <w:style w:type="paragraph" w:customStyle="1" w:styleId="193">
    <w:name w:val="_Style 192"/>
    <w:basedOn w:val="2"/>
    <w:next w:val="1"/>
    <w:autoRedefine/>
    <w:qFormat/>
    <w:uiPriority w:val="39"/>
    <w:pPr>
      <w:widowControl/>
      <w:spacing w:before="240" w:beforeLines="0" w:after="60" w:afterLines="0"/>
      <w:jc w:val="left"/>
      <w:outlineLvl w:val="9"/>
    </w:pPr>
    <w:rPr>
      <w:rFonts w:ascii="Cambria" w:hAnsi="Cambria"/>
      <w:b/>
      <w:bCs/>
      <w:kern w:val="32"/>
      <w:sz w:val="32"/>
      <w:szCs w:val="32"/>
      <w:lang w:eastAsia="en-US" w:bidi="en-US"/>
    </w:rPr>
  </w:style>
  <w:style w:type="paragraph" w:customStyle="1" w:styleId="194">
    <w:name w:val="Char11"/>
    <w:basedOn w:val="17"/>
    <w:autoRedefine/>
    <w:uiPriority w:val="0"/>
    <w:pPr>
      <w:spacing w:line="240" w:lineRule="auto"/>
      <w:ind w:firstLine="0" w:firstLineChars="0"/>
    </w:pPr>
    <w:rPr>
      <w:rFonts w:ascii="Tahoma" w:hAnsi="Tahoma"/>
    </w:rPr>
  </w:style>
  <w:style w:type="paragraph" w:customStyle="1" w:styleId="195">
    <w:name w:val="1 Char Char Char Char"/>
    <w:basedOn w:val="1"/>
    <w:autoRedefine/>
    <w:qFormat/>
    <w:uiPriority w:val="0"/>
    <w:pPr>
      <w:tabs>
        <w:tab w:val="left" w:pos="360"/>
      </w:tabs>
    </w:pPr>
    <w:rPr>
      <w:sz w:val="24"/>
      <w:szCs w:val="24"/>
    </w:rPr>
  </w:style>
  <w:style w:type="paragraph" w:customStyle="1" w:styleId="196">
    <w:name w:val="Char1 Char Char Char Char Char Char Char"/>
    <w:basedOn w:val="1"/>
    <w:qFormat/>
    <w:uiPriority w:val="0"/>
    <w:rPr>
      <w:rFonts w:ascii="Tahoma" w:hAnsi="Tahoma"/>
      <w:sz w:val="24"/>
      <w:szCs w:val="30"/>
    </w:rPr>
  </w:style>
  <w:style w:type="paragraph" w:customStyle="1" w:styleId="197">
    <w:name w:val="目录"/>
    <w:basedOn w:val="1"/>
    <w:next w:val="1"/>
    <w:qFormat/>
    <w:uiPriority w:val="0"/>
    <w:pPr>
      <w:adjustRightInd w:val="0"/>
      <w:spacing w:before="360" w:beforeLines="0" w:after="360" w:afterLines="0" w:line="300" w:lineRule="auto"/>
      <w:jc w:val="center"/>
      <w:textAlignment w:val="baseline"/>
    </w:pPr>
    <w:rPr>
      <w:rFonts w:ascii="宋体" w:hAnsi="宋体" w:eastAsia="黑体"/>
      <w:spacing w:val="20"/>
      <w:kern w:val="0"/>
    </w:rPr>
  </w:style>
  <w:style w:type="paragraph" w:customStyle="1" w:styleId="198">
    <w:name w:val="xl27"/>
    <w:basedOn w:val="1"/>
    <w:autoRedefine/>
    <w:qFormat/>
    <w:uiPriority w:val="0"/>
    <w:pPr>
      <w:widowControl/>
      <w:adjustRightInd w:val="0"/>
      <w:spacing w:before="100" w:beforeLines="0" w:after="100" w:afterLines="0"/>
      <w:jc w:val="center"/>
      <w:textAlignment w:val="baseline"/>
    </w:pPr>
    <w:rPr>
      <w:rFonts w:ascii="Arial Unicode MS" w:hAnsi="Arial Unicode MS"/>
      <w:kern w:val="0"/>
      <w:sz w:val="24"/>
    </w:rPr>
  </w:style>
  <w:style w:type="paragraph" w:customStyle="1" w:styleId="199">
    <w:name w:val="默认段落字体 Para Char Char Char Char Char Char Char Char Char Char Char Char Char Char Char Char"/>
    <w:basedOn w:val="1"/>
    <w:autoRedefine/>
    <w:qFormat/>
    <w:uiPriority w:val="0"/>
    <w:rPr>
      <w:rFonts w:ascii="Tahoma" w:hAnsi="Tahoma"/>
      <w:sz w:val="24"/>
    </w:rPr>
  </w:style>
  <w:style w:type="paragraph" w:customStyle="1" w:styleId="200">
    <w:name w:val="Char1 Char Char Char Char Char Char1"/>
    <w:basedOn w:val="1"/>
    <w:autoRedefine/>
    <w:uiPriority w:val="0"/>
    <w:rPr>
      <w:rFonts w:ascii="Tahoma" w:hAnsi="Tahoma"/>
      <w:sz w:val="24"/>
    </w:rPr>
  </w:style>
  <w:style w:type="paragraph" w:customStyle="1" w:styleId="201">
    <w:name w:val="Char4"/>
    <w:basedOn w:val="1"/>
    <w:autoRedefine/>
    <w:uiPriority w:val="0"/>
    <w:rPr>
      <w:b/>
    </w:rPr>
  </w:style>
  <w:style w:type="paragraph" w:customStyle="1" w:styleId="202">
    <w:name w:val="样式 两端对齐"/>
    <w:basedOn w:val="1"/>
    <w:autoRedefine/>
    <w:uiPriority w:val="0"/>
    <w:pPr>
      <w:widowControl/>
      <w:spacing w:line="360" w:lineRule="auto"/>
      <w:ind w:firstLine="560" w:firstLineChars="200"/>
      <w:jc w:val="left"/>
    </w:pPr>
    <w:rPr>
      <w:rFonts w:ascii="宋体" w:hAnsi="宋体"/>
      <w:kern w:val="0"/>
      <w:sz w:val="28"/>
      <w:szCs w:val="24"/>
      <w:lang w:eastAsia="en-US" w:bidi="en-US"/>
    </w:rPr>
  </w:style>
  <w:style w:type="paragraph" w:customStyle="1" w:styleId="203">
    <w:name w:val="Char"/>
    <w:basedOn w:val="1"/>
    <w:qFormat/>
    <w:uiPriority w:val="0"/>
    <w:rPr>
      <w:b/>
    </w:rPr>
  </w:style>
  <w:style w:type="paragraph" w:customStyle="1" w:styleId="204">
    <w:name w:val="xl23"/>
    <w:basedOn w:val="1"/>
    <w:autoRedefine/>
    <w:qFormat/>
    <w:uiPriority w:val="0"/>
    <w:pPr>
      <w:widowControl/>
      <w:spacing w:before="100" w:beforeLines="0" w:beforeAutospacing="1" w:after="100" w:afterLines="0" w:afterAutospacing="1" w:line="360" w:lineRule="auto"/>
    </w:pPr>
    <w:rPr>
      <w:kern w:val="0"/>
      <w:sz w:val="24"/>
      <w:szCs w:val="24"/>
    </w:rPr>
  </w:style>
  <w:style w:type="paragraph" w:customStyle="1" w:styleId="205">
    <w:name w:val="Char1 Char Char Char1"/>
    <w:basedOn w:val="17"/>
    <w:autoRedefine/>
    <w:qFormat/>
    <w:uiPriority w:val="0"/>
    <w:pPr>
      <w:spacing w:line="240" w:lineRule="auto"/>
      <w:ind w:firstLine="0" w:firstLineChars="0"/>
    </w:pPr>
    <w:rPr>
      <w:rFonts w:ascii="Tahoma" w:hAnsi="Tahoma"/>
    </w:rPr>
  </w:style>
  <w:style w:type="paragraph" w:customStyle="1" w:styleId="206">
    <w:name w:val="标准1 段落"/>
    <w:basedOn w:val="1"/>
    <w:qFormat/>
    <w:uiPriority w:val="0"/>
    <w:pPr>
      <w:tabs>
        <w:tab w:val="left" w:pos="360"/>
      </w:tabs>
      <w:spacing w:before="156" w:beforeLines="50" w:line="360" w:lineRule="auto"/>
      <w:ind w:left="360" w:hanging="360"/>
    </w:pPr>
    <w:rPr>
      <w:sz w:val="24"/>
      <w:szCs w:val="24"/>
    </w:rPr>
  </w:style>
  <w:style w:type="paragraph" w:customStyle="1" w:styleId="207">
    <w:name w:val="默认段落字体 Para Char Char Char Char Char Char Char"/>
    <w:basedOn w:val="1"/>
    <w:autoRedefine/>
    <w:uiPriority w:val="0"/>
    <w:rPr>
      <w:rFonts w:ascii="Tahoma" w:hAnsi="Tahoma"/>
      <w:sz w:val="24"/>
    </w:rPr>
  </w:style>
  <w:style w:type="paragraph" w:customStyle="1" w:styleId="208">
    <w:name w:val="列出段落2"/>
    <w:basedOn w:val="1"/>
    <w:autoRedefine/>
    <w:qFormat/>
    <w:uiPriority w:val="0"/>
    <w:pPr>
      <w:tabs>
        <w:tab w:val="left" w:pos="1680"/>
      </w:tabs>
      <w:ind w:firstLine="200" w:firstLineChars="200"/>
    </w:pPr>
  </w:style>
  <w:style w:type="paragraph" w:customStyle="1" w:styleId="209">
    <w:name w:val="a14"/>
    <w:basedOn w:val="1"/>
    <w:qFormat/>
    <w:uiPriority w:val="0"/>
    <w:pPr>
      <w:widowControl/>
      <w:spacing w:before="100" w:beforeLines="0" w:beforeAutospacing="1" w:after="100" w:afterLines="0" w:afterAutospacing="1" w:line="257" w:lineRule="atLeast"/>
      <w:ind w:firstLine="321"/>
      <w:jc w:val="left"/>
    </w:pPr>
    <w:rPr>
      <w:rFonts w:ascii="宋体"/>
      <w:kern w:val="0"/>
      <w:sz w:val="18"/>
      <w:szCs w:val="18"/>
    </w:rPr>
  </w:style>
  <w:style w:type="paragraph" w:customStyle="1" w:styleId="210">
    <w:name w:val="标四"/>
    <w:next w:val="1"/>
    <w:autoRedefine/>
    <w:qFormat/>
    <w:uiPriority w:val="0"/>
    <w:pPr>
      <w:tabs>
        <w:tab w:val="left" w:pos="420"/>
      </w:tabs>
      <w:spacing w:line="360" w:lineRule="auto"/>
      <w:ind w:left="420" w:hanging="420"/>
      <w:outlineLvl w:val="3"/>
    </w:pPr>
    <w:rPr>
      <w:rFonts w:ascii="仿宋_GB2312" w:hAnsi="Times New Roman" w:eastAsia="仿宋_GB2312" w:cs="Times New Roman"/>
      <w:kern w:val="2"/>
      <w:sz w:val="24"/>
      <w:szCs w:val="24"/>
      <w:lang w:val="en-US" w:eastAsia="zh-CN" w:bidi="ar-SA"/>
    </w:rPr>
  </w:style>
  <w:style w:type="paragraph" w:customStyle="1" w:styleId="211">
    <w:name w:val="Pa6"/>
    <w:basedOn w:val="1"/>
    <w:next w:val="1"/>
    <w:autoRedefine/>
    <w:qFormat/>
    <w:uiPriority w:val="0"/>
    <w:pPr>
      <w:autoSpaceDE w:val="0"/>
      <w:autoSpaceDN w:val="0"/>
      <w:adjustRightInd w:val="0"/>
      <w:spacing w:line="141" w:lineRule="atLeast"/>
      <w:jc w:val="left"/>
    </w:pPr>
    <w:rPr>
      <w:rFonts w:ascii="Arial Unicode MS" w:eastAsia="Arial Unicode MS" w:cs="Arial Unicode MS"/>
      <w:kern w:val="0"/>
      <w:sz w:val="24"/>
      <w:szCs w:val="24"/>
    </w:rPr>
  </w:style>
  <w:style w:type="paragraph" w:customStyle="1" w:styleId="212">
    <w:name w:val="正文缩进1"/>
    <w:basedOn w:val="1"/>
    <w:autoRedefine/>
    <w:uiPriority w:val="0"/>
    <w:pPr>
      <w:ind w:firstLine="420"/>
    </w:pPr>
    <w:rPr>
      <w:rFonts w:ascii="Times New Roman" w:eastAsia="宋体"/>
      <w:sz w:val="21"/>
      <w:szCs w:val="20"/>
    </w:rPr>
  </w:style>
  <w:style w:type="paragraph" w:customStyle="1" w:styleId="213">
    <w:name w:val="正文文字"/>
    <w:basedOn w:val="1"/>
    <w:qFormat/>
    <w:uiPriority w:val="0"/>
    <w:pPr>
      <w:adjustRightInd w:val="0"/>
      <w:snapToGrid w:val="0"/>
      <w:spacing w:line="360" w:lineRule="auto"/>
      <w:ind w:firstLine="200" w:firstLineChars="200"/>
    </w:pPr>
    <w:rPr>
      <w:rFonts w:ascii="宋体"/>
      <w:snapToGrid w:val="0"/>
      <w:kern w:val="0"/>
      <w:sz w:val="24"/>
      <w:szCs w:val="24"/>
    </w:rPr>
  </w:style>
  <w:style w:type="paragraph" w:customStyle="1" w:styleId="214">
    <w:name w:val="首行缩进:  2 字符 + 首行缩进:  2 字符 + 首行缩进:  2 字符"/>
    <w:basedOn w:val="1"/>
    <w:autoRedefine/>
    <w:uiPriority w:val="0"/>
    <w:pPr>
      <w:spacing w:before="40" w:beforeLines="0" w:line="400" w:lineRule="atLeast"/>
      <w:ind w:firstLine="200" w:firstLineChars="200"/>
    </w:pPr>
  </w:style>
  <w:style w:type="paragraph" w:customStyle="1" w:styleId="215">
    <w:name w:val="样式 标题 +"/>
    <w:basedOn w:val="1"/>
    <w:autoRedefine/>
    <w:qFormat/>
    <w:uiPriority w:val="0"/>
    <w:pPr>
      <w:widowControl/>
      <w:autoSpaceDE w:val="0"/>
      <w:autoSpaceDN w:val="0"/>
      <w:adjustRightInd w:val="0"/>
      <w:spacing w:before="240" w:beforeLines="0" w:after="60" w:afterLines="0" w:line="360" w:lineRule="auto"/>
      <w:jc w:val="center"/>
      <w:outlineLvl w:val="0"/>
    </w:pPr>
    <w:rPr>
      <w:rFonts w:ascii="Arial" w:hAnsi="Arial" w:eastAsia="黑体"/>
      <w:color w:val="000000"/>
      <w:kern w:val="0"/>
      <w:sz w:val="44"/>
    </w:rPr>
  </w:style>
  <w:style w:type="paragraph" w:customStyle="1" w:styleId="216">
    <w:name w:val="±íÏî"/>
    <w:basedOn w:val="1"/>
    <w:autoRedefine/>
    <w:qFormat/>
    <w:uiPriority w:val="0"/>
    <w:pPr>
      <w:widowControl/>
      <w:overflowPunct w:val="0"/>
      <w:autoSpaceDE w:val="0"/>
      <w:autoSpaceDN w:val="0"/>
      <w:adjustRightInd w:val="0"/>
      <w:spacing w:line="300" w:lineRule="auto"/>
      <w:jc w:val="center"/>
      <w:textAlignment w:val="baseline"/>
    </w:pPr>
    <w:rPr>
      <w:kern w:val="0"/>
      <w:sz w:val="18"/>
    </w:rPr>
  </w:style>
  <w:style w:type="paragraph" w:customStyle="1" w:styleId="217">
    <w:name w:val="样式3"/>
    <w:basedOn w:val="3"/>
    <w:autoRedefine/>
    <w:qFormat/>
    <w:uiPriority w:val="0"/>
    <w:pPr>
      <w:tabs>
        <w:tab w:val="left" w:pos="0"/>
        <w:tab w:val="left" w:pos="840"/>
      </w:tabs>
      <w:spacing w:before="120" w:beforeLines="0" w:after="120" w:afterLines="0" w:line="360" w:lineRule="auto"/>
      <w:ind w:left="420" w:hanging="420"/>
    </w:pPr>
    <w:rPr>
      <w:i/>
      <w:iCs/>
    </w:rPr>
  </w:style>
  <w:style w:type="paragraph" w:customStyle="1" w:styleId="218">
    <w:name w:val="表居中"/>
    <w:basedOn w:val="15"/>
    <w:autoRedefine/>
    <w:uiPriority w:val="0"/>
    <w:pPr>
      <w:spacing w:line="360" w:lineRule="auto"/>
      <w:ind w:firstLine="0"/>
      <w:jc w:val="center"/>
    </w:pPr>
    <w:rPr>
      <w:rFonts w:ascii="宋体" w:eastAsia="宋体"/>
      <w:kern w:val="0"/>
      <w:sz w:val="24"/>
      <w:szCs w:val="24"/>
    </w:rPr>
  </w:style>
  <w:style w:type="paragraph" w:customStyle="1" w:styleId="219">
    <w:name w:val="1、项目编号"/>
    <w:basedOn w:val="15"/>
    <w:uiPriority w:val="0"/>
    <w:pPr>
      <w:tabs>
        <w:tab w:val="left" w:pos="0"/>
      </w:tabs>
      <w:spacing w:line="360" w:lineRule="auto"/>
      <w:ind w:left="420" w:hanging="420"/>
    </w:pPr>
    <w:rPr>
      <w:rFonts w:eastAsia="宋体"/>
      <w:sz w:val="24"/>
      <w:szCs w:val="24"/>
    </w:rPr>
  </w:style>
  <w:style w:type="paragraph" w:customStyle="1" w:styleId="220">
    <w:name w:val="样式 标题 1h1H1Heading 0Section HeadHeader11st levell1第*部分第..."/>
    <w:basedOn w:val="1"/>
    <w:autoRedefine/>
    <w:qFormat/>
    <w:uiPriority w:val="0"/>
    <w:pPr>
      <w:tabs>
        <w:tab w:val="left" w:pos="720"/>
      </w:tabs>
      <w:ind w:left="720" w:hanging="720"/>
    </w:pPr>
    <w:rPr>
      <w:szCs w:val="24"/>
    </w:rPr>
  </w:style>
  <w:style w:type="paragraph" w:customStyle="1" w:styleId="221">
    <w:name w:val="Normal_UserEntry"/>
    <w:basedOn w:val="1"/>
    <w:autoRedefine/>
    <w:uiPriority w:val="0"/>
    <w:pPr>
      <w:widowControl/>
      <w:jc w:val="left"/>
    </w:pPr>
    <w:rPr>
      <w:rFonts w:ascii="Futura Bk" w:hAnsi="Futura Bk"/>
      <w:color w:val="FF0000"/>
      <w:kern w:val="0"/>
      <w:sz w:val="20"/>
      <w:lang w:val="en-GB" w:eastAsia="en-US"/>
    </w:rPr>
  </w:style>
  <w:style w:type="paragraph" w:customStyle="1" w:styleId="222">
    <w:name w:val="Pa10"/>
    <w:basedOn w:val="1"/>
    <w:next w:val="1"/>
    <w:autoRedefine/>
    <w:qFormat/>
    <w:uiPriority w:val="0"/>
    <w:pPr>
      <w:autoSpaceDE w:val="0"/>
      <w:autoSpaceDN w:val="0"/>
      <w:adjustRightInd w:val="0"/>
      <w:spacing w:line="141" w:lineRule="atLeast"/>
      <w:jc w:val="left"/>
    </w:pPr>
    <w:rPr>
      <w:rFonts w:ascii="FZHei-B01S" w:eastAsia="FZHei-B01S"/>
      <w:kern w:val="0"/>
      <w:sz w:val="24"/>
      <w:szCs w:val="24"/>
    </w:rPr>
  </w:style>
  <w:style w:type="paragraph" w:customStyle="1" w:styleId="223">
    <w:name w:val="列出段落1"/>
    <w:basedOn w:val="1"/>
    <w:autoRedefine/>
    <w:qFormat/>
    <w:uiPriority w:val="34"/>
    <w:pPr>
      <w:widowControl/>
      <w:spacing w:line="300" w:lineRule="auto"/>
      <w:ind w:firstLine="200" w:firstLineChars="200"/>
    </w:pPr>
    <w:rPr>
      <w:rFonts w:ascii="Arial" w:hAnsi="Arial"/>
      <w:kern w:val="0"/>
      <w:sz w:val="18"/>
    </w:rPr>
  </w:style>
  <w:style w:type="paragraph" w:customStyle="1" w:styleId="224">
    <w:name w:val="Char Char1 Char Char Char Char Char Char Char Char Char Char Char Char Char Char Char"/>
    <w:basedOn w:val="1"/>
    <w:autoRedefine/>
    <w:qFormat/>
    <w:uiPriority w:val="0"/>
    <w:pPr>
      <w:widowControl/>
      <w:spacing w:after="160" w:afterLines="0" w:line="240" w:lineRule="exact"/>
      <w:jc w:val="left"/>
    </w:pPr>
    <w:rPr>
      <w:rFonts w:ascii="Verdana" w:hAnsi="Verdana"/>
      <w:kern w:val="0"/>
      <w:sz w:val="20"/>
      <w:lang w:eastAsia="en-US"/>
    </w:rPr>
  </w:style>
  <w:style w:type="paragraph" w:customStyle="1" w:styleId="225">
    <w:name w:val="±íÉí"/>
    <w:basedOn w:val="1"/>
    <w:qFormat/>
    <w:uiPriority w:val="0"/>
    <w:pPr>
      <w:widowControl/>
      <w:overflowPunct w:val="0"/>
      <w:autoSpaceDE w:val="0"/>
      <w:autoSpaceDN w:val="0"/>
      <w:adjustRightInd w:val="0"/>
      <w:spacing w:line="300" w:lineRule="auto"/>
      <w:jc w:val="left"/>
      <w:textAlignment w:val="baseline"/>
    </w:pPr>
    <w:rPr>
      <w:kern w:val="0"/>
      <w:sz w:val="18"/>
    </w:rPr>
  </w:style>
  <w:style w:type="paragraph" w:customStyle="1" w:styleId="226">
    <w:name w:val="p2"/>
    <w:basedOn w:val="1"/>
    <w:autoRedefine/>
    <w:qFormat/>
    <w:uiPriority w:val="0"/>
    <w:pPr>
      <w:widowControl/>
      <w:spacing w:before="200" w:beforeLines="0" w:after="200" w:afterLines="0" w:line="360" w:lineRule="auto"/>
      <w:ind w:left="480" w:right="640" w:firstLine="560"/>
      <w:jc w:val="left"/>
    </w:pPr>
    <w:rPr>
      <w:rFonts w:ascii="宋体" w:cs="宋体"/>
      <w:kern w:val="0"/>
      <w:sz w:val="28"/>
      <w:szCs w:val="28"/>
    </w:rPr>
  </w:style>
  <w:style w:type="paragraph" w:customStyle="1" w:styleId="227">
    <w:name w:val="五号正文（标准）"/>
    <w:basedOn w:val="1"/>
    <w:autoRedefine/>
    <w:uiPriority w:val="0"/>
    <w:pPr>
      <w:tabs>
        <w:tab w:val="left" w:pos="0"/>
      </w:tabs>
      <w:spacing w:line="360" w:lineRule="auto"/>
      <w:ind w:firstLine="200" w:firstLineChars="200"/>
    </w:pPr>
    <w:rPr>
      <w:rFonts w:ascii="宋体"/>
      <w:sz w:val="24"/>
      <w:szCs w:val="24"/>
    </w:rPr>
  </w:style>
  <w:style w:type="paragraph" w:customStyle="1" w:styleId="228">
    <w:name w:val="表格列标题"/>
    <w:basedOn w:val="1"/>
    <w:autoRedefine/>
    <w:uiPriority w:val="0"/>
    <w:pPr>
      <w:autoSpaceDE w:val="0"/>
      <w:autoSpaceDN w:val="0"/>
      <w:adjustRightInd w:val="0"/>
      <w:jc w:val="center"/>
    </w:pPr>
    <w:rPr>
      <w:b/>
      <w:kern w:val="0"/>
    </w:rPr>
  </w:style>
  <w:style w:type="paragraph" w:customStyle="1" w:styleId="229">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0">
    <w:name w:val="正文加粗"/>
    <w:basedOn w:val="1"/>
    <w:uiPriority w:val="0"/>
    <w:pPr>
      <w:widowControl/>
      <w:spacing w:line="360" w:lineRule="auto"/>
      <w:ind w:firstLine="200" w:firstLineChars="200"/>
      <w:jc w:val="left"/>
    </w:pPr>
    <w:rPr>
      <w:rFonts w:ascii="Arial" w:hAnsi="Arial"/>
      <w:b/>
      <w:kern w:val="0"/>
      <w:sz w:val="24"/>
    </w:rPr>
  </w:style>
  <w:style w:type="paragraph" w:customStyle="1" w:styleId="231">
    <w:name w:val="纯文本1"/>
    <w:basedOn w:val="1"/>
    <w:uiPriority w:val="0"/>
    <w:pPr>
      <w:adjustRightInd w:val="0"/>
      <w:spacing w:line="312" w:lineRule="atLeast"/>
      <w:textAlignment w:val="baseline"/>
    </w:pPr>
    <w:rPr>
      <w:rFonts w:ascii="宋体"/>
      <w:kern w:val="0"/>
    </w:rPr>
  </w:style>
  <w:style w:type="paragraph" w:customStyle="1" w:styleId="232">
    <w:name w:val="Char Char Char Char Char Char Char Char Char Char Char Char"/>
    <w:basedOn w:val="1"/>
    <w:uiPriority w:val="0"/>
    <w:pPr>
      <w:tabs>
        <w:tab w:val="left" w:pos="0"/>
      </w:tabs>
      <w:spacing w:line="300" w:lineRule="auto"/>
    </w:pPr>
    <w:rPr>
      <w:rFonts w:ascii="宋体"/>
      <w:b/>
      <w:bCs/>
      <w:color w:val="000000"/>
      <w:spacing w:val="8"/>
      <w:kern w:val="0"/>
      <w:sz w:val="24"/>
      <w:szCs w:val="24"/>
    </w:rPr>
  </w:style>
  <w:style w:type="paragraph" w:customStyle="1" w:styleId="233">
    <w:name w:val="样式 正文缩进表正文正文非缩进特点四号段1缩进ALT+Z标题4正文不缩进水上软件正文缩进（首行缩进两字）..."/>
    <w:basedOn w:val="15"/>
    <w:qFormat/>
    <w:uiPriority w:val="0"/>
    <w:pPr>
      <w:spacing w:line="360" w:lineRule="auto"/>
    </w:pPr>
    <w:rPr>
      <w:rFonts w:ascii="Arial" w:hAnsi="Arial" w:eastAsia="宋体" w:cs="宋体"/>
      <w:sz w:val="28"/>
      <w:szCs w:val="28"/>
    </w:rPr>
  </w:style>
  <w:style w:type="paragraph" w:customStyle="1" w:styleId="234">
    <w:name w:val="（1）项目编号"/>
    <w:basedOn w:val="219"/>
    <w:qFormat/>
    <w:uiPriority w:val="0"/>
    <w:pPr>
      <w:tabs>
        <w:tab w:val="left" w:pos="360"/>
        <w:tab w:val="left" w:pos="780"/>
        <w:tab w:val="clear" w:pos="0"/>
      </w:tabs>
      <w:ind w:left="840" w:hanging="360"/>
    </w:pPr>
  </w:style>
  <w:style w:type="paragraph" w:customStyle="1" w:styleId="235">
    <w:name w:val="标二"/>
    <w:next w:val="1"/>
    <w:autoRedefine/>
    <w:qFormat/>
    <w:uiPriority w:val="0"/>
    <w:pPr>
      <w:tabs>
        <w:tab w:val="left" w:pos="0"/>
      </w:tabs>
      <w:ind w:left="493" w:hanging="567"/>
      <w:outlineLvl w:val="1"/>
    </w:pPr>
    <w:rPr>
      <w:rFonts w:ascii="黑体" w:hAnsi="Times New Roman" w:eastAsia="黑体" w:cs="Times New Roman"/>
      <w:b/>
      <w:bCs/>
      <w:kern w:val="2"/>
      <w:sz w:val="32"/>
      <w:szCs w:val="32"/>
      <w:lang w:val="en-US" w:eastAsia="zh-CN" w:bidi="ar-SA"/>
    </w:rPr>
  </w:style>
  <w:style w:type="paragraph" w:customStyle="1" w:styleId="236">
    <w:name w:val="正文（标题4）"/>
    <w:basedOn w:val="1"/>
    <w:autoRedefine/>
    <w:uiPriority w:val="0"/>
    <w:pPr>
      <w:spacing w:line="360" w:lineRule="auto"/>
      <w:ind w:left="227" w:firstLine="200" w:firstLineChars="200"/>
    </w:pPr>
    <w:rPr>
      <w:sz w:val="24"/>
      <w:szCs w:val="24"/>
    </w:rPr>
  </w:style>
  <w:style w:type="paragraph" w:customStyle="1" w:styleId="237">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238">
    <w:name w:val="默认段落字体 Para Char"/>
    <w:basedOn w:val="1"/>
    <w:autoRedefine/>
    <w:qFormat/>
    <w:uiPriority w:val="0"/>
    <w:pPr>
      <w:tabs>
        <w:tab w:val="left" w:pos="360"/>
      </w:tabs>
      <w:ind w:left="420" w:hanging="420"/>
    </w:pPr>
    <w:rPr>
      <w:sz w:val="24"/>
      <w:szCs w:val="24"/>
    </w:rPr>
  </w:style>
  <w:style w:type="paragraph" w:customStyle="1" w:styleId="239">
    <w:name w:val="默认段落字体 Para Char Char Char Char"/>
    <w:basedOn w:val="1"/>
    <w:qFormat/>
    <w:uiPriority w:val="0"/>
    <w:rPr>
      <w:szCs w:val="24"/>
    </w:rPr>
  </w:style>
  <w:style w:type="paragraph" w:customStyle="1" w:styleId="240">
    <w:name w:val="公文标题 4"/>
    <w:basedOn w:val="241"/>
    <w:next w:val="1"/>
    <w:autoRedefine/>
    <w:qFormat/>
    <w:uiPriority w:val="0"/>
    <w:pPr>
      <w:tabs>
        <w:tab w:val="left" w:pos="360"/>
      </w:tabs>
      <w:ind w:left="1599"/>
      <w:outlineLvl w:val="9"/>
    </w:pPr>
  </w:style>
  <w:style w:type="paragraph" w:customStyle="1" w:styleId="241">
    <w:name w:val="公文标题 3"/>
    <w:basedOn w:val="242"/>
    <w:next w:val="1"/>
    <w:autoRedefine/>
    <w:qFormat/>
    <w:uiPriority w:val="0"/>
    <w:pPr>
      <w:tabs>
        <w:tab w:val="left" w:pos="360"/>
      </w:tabs>
      <w:ind w:left="-21"/>
      <w:outlineLvl w:val="2"/>
    </w:pPr>
  </w:style>
  <w:style w:type="paragraph" w:customStyle="1" w:styleId="242">
    <w:name w:val="公文标题 2"/>
    <w:basedOn w:val="165"/>
    <w:next w:val="1"/>
    <w:autoRedefine/>
    <w:qFormat/>
    <w:uiPriority w:val="0"/>
    <w:pPr>
      <w:outlineLvl w:val="1"/>
    </w:pPr>
  </w:style>
  <w:style w:type="paragraph" w:customStyle="1" w:styleId="243">
    <w:name w:val="加点"/>
    <w:basedOn w:val="1"/>
    <w:autoRedefine/>
    <w:uiPriority w:val="0"/>
    <w:pPr>
      <w:spacing w:line="360" w:lineRule="auto"/>
    </w:pPr>
    <w:rPr>
      <w:rFonts w:eastAsia="楷体_GB2312"/>
      <w:sz w:val="24"/>
    </w:rPr>
  </w:style>
  <w:style w:type="paragraph" w:customStyle="1" w:styleId="244">
    <w:name w:val="标书正文"/>
    <w:basedOn w:val="24"/>
    <w:uiPriority w:val="0"/>
    <w:pPr>
      <w:widowControl/>
      <w:spacing w:before="156" w:beforeLines="50" w:after="156" w:afterLines="50" w:line="400" w:lineRule="exact"/>
      <w:ind w:firstLine="200" w:firstLineChars="200"/>
    </w:pPr>
    <w:rPr>
      <w:rFonts w:ascii="黑体" w:hAnsi="黑体" w:eastAsia="宋体"/>
      <w:kern w:val="0"/>
      <w:sz w:val="24"/>
      <w:szCs w:val="20"/>
    </w:rPr>
  </w:style>
  <w:style w:type="paragraph" w:customStyle="1" w:styleId="245">
    <w:name w:val="文字 Char Char Char Char Char Char1 Char Char"/>
    <w:basedOn w:val="1"/>
    <w:autoRedefine/>
    <w:qFormat/>
    <w:uiPriority w:val="0"/>
    <w:pPr>
      <w:widowControl/>
      <w:snapToGrid w:val="0"/>
      <w:spacing w:before="120" w:beforeLines="0" w:after="160" w:afterLines="0" w:line="360" w:lineRule="auto"/>
      <w:ind w:right="-360"/>
      <w:jc w:val="left"/>
    </w:pPr>
    <w:rPr>
      <w:rFonts w:ascii="Arial" w:hAnsi="Arial"/>
      <w:kern w:val="0"/>
      <w:sz w:val="24"/>
      <w:szCs w:val="24"/>
      <w:lang w:eastAsia="en-US"/>
    </w:rPr>
  </w:style>
  <w:style w:type="paragraph" w:customStyle="1" w:styleId="246">
    <w:name w:val="style5"/>
    <w:basedOn w:val="1"/>
    <w:uiPriority w:val="0"/>
    <w:pPr>
      <w:widowControl/>
      <w:spacing w:before="100" w:beforeLines="0" w:beforeAutospacing="1" w:after="100" w:afterLines="0" w:afterAutospacing="1"/>
      <w:jc w:val="left"/>
    </w:pPr>
    <w:rPr>
      <w:rFonts w:ascii="Arial" w:hAnsi="Arial" w:cs="Arial"/>
      <w:kern w:val="0"/>
      <w:sz w:val="20"/>
    </w:rPr>
  </w:style>
  <w:style w:type="paragraph" w:customStyle="1" w:styleId="247">
    <w:name w:val="Char Char1"/>
    <w:basedOn w:val="1"/>
    <w:uiPriority w:val="0"/>
    <w:pPr>
      <w:widowControl/>
      <w:spacing w:after="160" w:afterLines="0" w:line="240" w:lineRule="exact"/>
      <w:jc w:val="left"/>
    </w:pPr>
    <w:rPr>
      <w:sz w:val="24"/>
      <w:szCs w:val="24"/>
    </w:rPr>
  </w:style>
  <w:style w:type="paragraph" w:customStyle="1" w:styleId="248">
    <w:name w:val="a2"/>
    <w:basedOn w:val="1"/>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249">
    <w:name w:val="Char Char Char Char Char Char Char"/>
    <w:basedOn w:val="1"/>
    <w:autoRedefine/>
    <w:qFormat/>
    <w:uiPriority w:val="0"/>
    <w:rPr>
      <w:szCs w:val="24"/>
    </w:rPr>
  </w:style>
  <w:style w:type="paragraph" w:customStyle="1" w:styleId="250">
    <w:name w:val="资格信目录"/>
    <w:basedOn w:val="17"/>
    <w:autoRedefine/>
    <w:qFormat/>
    <w:uiPriority w:val="0"/>
    <w:pPr>
      <w:spacing w:line="240" w:lineRule="auto"/>
      <w:ind w:firstLine="0" w:firstLineChars="0"/>
    </w:pPr>
    <w:rPr>
      <w:rFonts w:ascii="Tahoma" w:hAnsi="Tahoma"/>
      <w:sz w:val="32"/>
    </w:rPr>
  </w:style>
  <w:style w:type="paragraph" w:customStyle="1" w:styleId="251">
    <w:name w:val="È±Ê¡ÎÄ±¾"/>
    <w:basedOn w:val="1"/>
    <w:autoRedefine/>
    <w:qFormat/>
    <w:uiPriority w:val="0"/>
    <w:pPr>
      <w:widowControl/>
      <w:overflowPunct w:val="0"/>
      <w:autoSpaceDE w:val="0"/>
      <w:autoSpaceDN w:val="0"/>
      <w:adjustRightInd w:val="0"/>
      <w:spacing w:line="360" w:lineRule="auto"/>
      <w:textAlignment w:val="baseline"/>
    </w:pPr>
    <w:rPr>
      <w:kern w:val="0"/>
    </w:rPr>
  </w:style>
  <w:style w:type="paragraph" w:customStyle="1" w:styleId="252">
    <w:name w:val="样式2"/>
    <w:basedOn w:val="1"/>
    <w:qFormat/>
    <w:uiPriority w:val="0"/>
    <w:pPr>
      <w:tabs>
        <w:tab w:val="left" w:pos="840"/>
      </w:tabs>
      <w:spacing w:line="360" w:lineRule="auto"/>
      <w:ind w:firstLine="200" w:firstLineChars="200"/>
    </w:pPr>
    <w:rPr>
      <w:rFonts w:ascii="宋体"/>
      <w:sz w:val="28"/>
      <w:szCs w:val="24"/>
    </w:rPr>
  </w:style>
  <w:style w:type="paragraph" w:customStyle="1" w:styleId="253">
    <w:name w:val="表格文本"/>
    <w:basedOn w:val="1"/>
    <w:autoRedefine/>
    <w:qFormat/>
    <w:uiPriority w:val="0"/>
    <w:pPr>
      <w:tabs>
        <w:tab w:val="decimal" w:pos="0"/>
      </w:tabs>
      <w:autoSpaceDE w:val="0"/>
      <w:autoSpaceDN w:val="0"/>
      <w:adjustRightInd w:val="0"/>
      <w:jc w:val="left"/>
    </w:pPr>
    <w:rPr>
      <w:rFonts w:ascii="Arial" w:hAnsi="Arial"/>
      <w:kern w:val="0"/>
      <w:szCs w:val="21"/>
    </w:rPr>
  </w:style>
  <w:style w:type="paragraph" w:customStyle="1" w:styleId="254">
    <w:name w:val="Item Step in Table"/>
    <w:uiPriority w:val="0"/>
    <w:pPr>
      <w:tabs>
        <w:tab w:val="left" w:pos="360"/>
      </w:tabs>
      <w:spacing w:before="40" w:after="40"/>
      <w:ind w:left="360" w:hanging="360"/>
      <w:jc w:val="both"/>
    </w:pPr>
    <w:rPr>
      <w:rFonts w:ascii="Arial" w:hAnsi="Arial" w:eastAsia="宋体" w:cs="Arial"/>
      <w:sz w:val="18"/>
      <w:szCs w:val="18"/>
      <w:lang w:val="en-US" w:eastAsia="zh-CN" w:bidi="ar-SA"/>
    </w:rPr>
  </w:style>
  <w:style w:type="paragraph" w:customStyle="1" w:styleId="255">
    <w:name w:val="p0"/>
    <w:basedOn w:val="1"/>
    <w:autoRedefine/>
    <w:qFormat/>
    <w:uiPriority w:val="0"/>
    <w:pPr>
      <w:widowControl/>
      <w:spacing w:before="100" w:beforeLines="0" w:beforeAutospacing="1" w:after="100" w:afterLines="0" w:afterAutospacing="1"/>
      <w:jc w:val="left"/>
    </w:pPr>
    <w:rPr>
      <w:rFonts w:ascii="宋体" w:cs="宋体"/>
      <w:kern w:val="0"/>
      <w:sz w:val="24"/>
      <w:szCs w:val="24"/>
    </w:rPr>
  </w:style>
  <w:style w:type="paragraph" w:customStyle="1" w:styleId="256">
    <w:name w:val="默认段落字体 Para Char Char Char Char Char Char Char Char Char Char Char Char Char Char Char Char Char Char Char Char Char Char Char Char Char Char Char Char Char"/>
    <w:basedOn w:val="17"/>
    <w:autoRedefine/>
    <w:uiPriority w:val="0"/>
    <w:pPr>
      <w:spacing w:line="240" w:lineRule="auto"/>
      <w:ind w:firstLine="0" w:firstLineChars="0"/>
    </w:pPr>
    <w:rPr>
      <w:rFonts w:ascii="Tahoma" w:hAnsi="Tahoma"/>
    </w:rPr>
  </w:style>
  <w:style w:type="paragraph" w:customStyle="1" w:styleId="257">
    <w:name w:val="安徽正文"/>
    <w:basedOn w:val="1"/>
    <w:autoRedefine/>
    <w:qFormat/>
    <w:uiPriority w:val="0"/>
    <w:pPr>
      <w:snapToGrid w:val="0"/>
      <w:spacing w:line="312" w:lineRule="auto"/>
      <w:ind w:firstLine="454"/>
    </w:pPr>
    <w:rPr>
      <w:rFonts w:ascii="Century Gothic" w:hAnsi="Century Gothic" w:eastAsia="华康简宋"/>
      <w:smallCaps/>
      <w:snapToGrid w:val="0"/>
      <w:spacing w:val="8"/>
      <w:sz w:val="24"/>
    </w:rPr>
  </w:style>
  <w:style w:type="paragraph" w:customStyle="1" w:styleId="258">
    <w:name w:val="tableheading"/>
    <w:basedOn w:val="1"/>
    <w:autoRedefine/>
    <w:qFormat/>
    <w:uiPriority w:val="0"/>
    <w:pPr>
      <w:widowControl/>
      <w:spacing w:before="100" w:beforeLines="0" w:beforeAutospacing="1" w:after="100" w:afterLines="0" w:afterAutospacing="1"/>
      <w:jc w:val="left"/>
    </w:pPr>
    <w:rPr>
      <w:rFonts w:ascii="宋体" w:cs="宋体"/>
      <w:kern w:val="0"/>
      <w:sz w:val="24"/>
      <w:szCs w:val="24"/>
    </w:rPr>
  </w:style>
  <w:style w:type="paragraph" w:customStyle="1" w:styleId="259">
    <w:name w:val="reader-word-layer"/>
    <w:basedOn w:val="1"/>
    <w:autoRedefine/>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260">
    <w:name w:val="tabletext"/>
    <w:basedOn w:val="1"/>
    <w:autoRedefine/>
    <w:qFormat/>
    <w:uiPriority w:val="0"/>
    <w:pPr>
      <w:widowControl/>
      <w:spacing w:before="100" w:beforeLines="0" w:beforeAutospacing="1" w:after="100" w:afterLines="0" w:afterAutospacing="1"/>
      <w:jc w:val="left"/>
    </w:pPr>
    <w:rPr>
      <w:rFonts w:ascii="宋体" w:cs="宋体"/>
      <w:kern w:val="0"/>
      <w:sz w:val="24"/>
      <w:szCs w:val="24"/>
    </w:rPr>
  </w:style>
  <w:style w:type="paragraph" w:customStyle="1" w:styleId="261">
    <w:name w:val="文档标签"/>
    <w:basedOn w:val="1"/>
    <w:uiPriority w:val="0"/>
    <w:pPr>
      <w:keepNext/>
      <w:keepLines/>
      <w:widowControl/>
      <w:overflowPunct w:val="0"/>
      <w:autoSpaceDE w:val="0"/>
      <w:autoSpaceDN w:val="0"/>
      <w:spacing w:before="420" w:beforeLines="0" w:line="600" w:lineRule="exact"/>
      <w:ind w:left="660" w:right="720"/>
      <w:jc w:val="left"/>
    </w:pPr>
    <w:rPr>
      <w:spacing w:val="-30"/>
      <w:kern w:val="28"/>
      <w:sz w:val="60"/>
    </w:rPr>
  </w:style>
  <w:style w:type="paragraph" w:customStyle="1" w:styleId="262">
    <w:name w:val="项目编号"/>
    <w:basedOn w:val="1"/>
    <w:qFormat/>
    <w:uiPriority w:val="0"/>
    <w:pPr>
      <w:tabs>
        <w:tab w:val="left" w:pos="840"/>
      </w:tabs>
      <w:spacing w:line="360" w:lineRule="auto"/>
      <w:ind w:left="840" w:hanging="840"/>
    </w:pPr>
    <w:rPr>
      <w:rFonts w:ascii="宋体"/>
      <w:sz w:val="24"/>
      <w:szCs w:val="24"/>
    </w:rPr>
  </w:style>
  <w:style w:type="paragraph" w:customStyle="1" w:styleId="263">
    <w:name w:val="5号"/>
    <w:autoRedefine/>
    <w:qFormat/>
    <w:uiPriority w:val="0"/>
    <w:rPr>
      <w:rFonts w:ascii="Times New Roman" w:hAnsi="Times New Roman" w:eastAsia="宋体" w:cs="Times New Roman"/>
      <w:sz w:val="21"/>
      <w:lang w:val="en-US" w:eastAsia="zh-CN" w:bidi="ar-SA"/>
    </w:rPr>
  </w:style>
  <w:style w:type="paragraph" w:customStyle="1" w:styleId="264">
    <w:name w:val="Option"/>
    <w:basedOn w:val="1"/>
    <w:autoRedefine/>
    <w:qFormat/>
    <w:uiPriority w:val="0"/>
    <w:pPr>
      <w:widowControl/>
      <w:tabs>
        <w:tab w:val="left" w:pos="1080"/>
      </w:tabs>
      <w:ind w:left="1080" w:hanging="360"/>
      <w:jc w:val="left"/>
    </w:pPr>
    <w:rPr>
      <w:rFonts w:ascii="Arial" w:hAnsi="Arial"/>
      <w:color w:val="000000"/>
      <w:kern w:val="0"/>
      <w:sz w:val="22"/>
    </w:rPr>
  </w:style>
  <w:style w:type="paragraph" w:customStyle="1" w:styleId="265">
    <w:name w:val="样式 首行缩进:  2 字符"/>
    <w:basedOn w:val="1"/>
    <w:autoRedefine/>
    <w:qFormat/>
    <w:uiPriority w:val="99"/>
    <w:pPr>
      <w:spacing w:line="360" w:lineRule="auto"/>
      <w:ind w:firstLine="200" w:firstLineChars="200"/>
    </w:pPr>
    <w:rPr>
      <w:rFonts w:cs="宋体"/>
      <w:sz w:val="24"/>
    </w:rPr>
  </w:style>
  <w:style w:type="paragraph" w:customStyle="1" w:styleId="266">
    <w:name w:val="Char Char Char Char Char Char Char Char Char Char Char Char Char Char Char Char"/>
    <w:basedOn w:val="1"/>
    <w:uiPriority w:val="0"/>
    <w:pPr>
      <w:tabs>
        <w:tab w:val="left" w:pos="360"/>
      </w:tabs>
    </w:pPr>
    <w:rPr>
      <w:sz w:val="24"/>
      <w:szCs w:val="24"/>
    </w:rPr>
  </w:style>
  <w:style w:type="paragraph" w:customStyle="1" w:styleId="267">
    <w:name w:val="大标题"/>
    <w:basedOn w:val="1"/>
    <w:autoRedefine/>
    <w:qFormat/>
    <w:uiPriority w:val="0"/>
    <w:pPr>
      <w:jc w:val="center"/>
    </w:pPr>
    <w:rPr>
      <w:rFonts w:ascii="Arial" w:hAnsi="Arial" w:eastAsia="宋体"/>
      <w:b/>
      <w:sz w:val="28"/>
      <w:szCs w:val="24"/>
    </w:rPr>
  </w:style>
  <w:style w:type="paragraph" w:customStyle="1" w:styleId="268">
    <w:name w:val="样式 Verdana 首行缩进:  0.74 厘米"/>
    <w:basedOn w:val="1"/>
    <w:autoRedefine/>
    <w:qFormat/>
    <w:uiPriority w:val="0"/>
    <w:pPr>
      <w:spacing w:line="360" w:lineRule="auto"/>
      <w:ind w:firstLine="420"/>
    </w:pPr>
    <w:rPr>
      <w:rFonts w:ascii="Verdana" w:hAnsi="Verdana" w:eastAsia="宋体" w:cs="宋体"/>
      <w:sz w:val="24"/>
      <w:szCs w:val="20"/>
    </w:rPr>
  </w:style>
  <w:style w:type="paragraph" w:customStyle="1" w:styleId="269">
    <w:name w:val=" Char1 Char Char Char Char Char Char"/>
    <w:basedOn w:val="1"/>
    <w:autoRedefine/>
    <w:qFormat/>
    <w:uiPriority w:val="0"/>
    <w:rPr>
      <w:rFonts w:ascii="Tahoma" w:hAnsi="Tahoma" w:eastAsia="宋体"/>
      <w:sz w:val="24"/>
      <w:szCs w:val="20"/>
    </w:rPr>
  </w:style>
  <w:style w:type="paragraph" w:customStyle="1" w:styleId="270">
    <w:name w:val="List Paragraph11"/>
    <w:basedOn w:val="1"/>
    <w:autoRedefine/>
    <w:qFormat/>
    <w:uiPriority w:val="0"/>
    <w:pPr>
      <w:ind w:firstLine="420" w:firstLineChars="200"/>
    </w:pPr>
    <w:rPr>
      <w:rFonts w:ascii="Calibri" w:hAnsi="Calibri" w:eastAsia="宋体"/>
      <w:sz w:val="21"/>
      <w:szCs w:val="22"/>
    </w:rPr>
  </w:style>
  <w:style w:type="character" w:customStyle="1" w:styleId="271">
    <w:name w:val="标题 字符"/>
    <w:autoRedefine/>
    <w:qFormat/>
    <w:uiPriority w:val="0"/>
    <w:rPr>
      <w:rFonts w:ascii="Arial" w:hAnsi="Arial" w:cs="Arial"/>
      <w:b/>
      <w:bCs/>
      <w:kern w:val="2"/>
      <w:sz w:val="32"/>
      <w:szCs w:val="32"/>
    </w:rPr>
  </w:style>
  <w:style w:type="paragraph" w:customStyle="1" w:styleId="272">
    <w:name w:val="4"/>
    <w:autoRedefine/>
    <w:qFormat/>
    <w:uiPriority w:val="0"/>
    <w:pPr>
      <w:widowControl w:val="0"/>
      <w:jc w:val="both"/>
    </w:pPr>
    <w:rPr>
      <w:rFonts w:ascii="仿宋_GB2312" w:hAnsi="Times New Roman" w:eastAsia="仿宋_GB2312" w:cs="Times New Roman"/>
      <w:kern w:val="2"/>
      <w:sz w:val="32"/>
      <w:szCs w:val="32"/>
      <w:lang w:val="en-US" w:eastAsia="zh-CN" w:bidi="ar-SA"/>
    </w:rPr>
  </w:style>
  <w:style w:type="paragraph" w:customStyle="1" w:styleId="273">
    <w:name w:val="图"/>
    <w:basedOn w:val="1"/>
    <w:autoRedefine/>
    <w:uiPriority w:val="0"/>
    <w:pPr>
      <w:keepNext/>
      <w:adjustRightInd w:val="0"/>
      <w:spacing w:before="60" w:after="60" w:line="300" w:lineRule="auto"/>
      <w:jc w:val="center"/>
      <w:textAlignment w:val="center"/>
    </w:pPr>
    <w:rPr>
      <w:rFonts w:ascii="Times New Roman" w:eastAsia="宋体"/>
      <w:snapToGrid w:val="0"/>
      <w:spacing w:val="20"/>
      <w:kern w:val="0"/>
      <w:sz w:val="24"/>
      <w:szCs w:val="20"/>
    </w:rPr>
  </w:style>
  <w:style w:type="character" w:customStyle="1" w:styleId="274">
    <w:name w:val="正文文本 字符"/>
    <w:autoRedefine/>
    <w:qFormat/>
    <w:uiPriority w:val="0"/>
    <w:rPr>
      <w:rFonts w:eastAsia="仿宋_GB2312"/>
      <w:kern w:val="2"/>
      <w:sz w:val="28"/>
      <w:szCs w:val="30"/>
    </w:rPr>
  </w:style>
  <w:style w:type="paragraph" w:customStyle="1" w:styleId="275">
    <w:name w:val="CM74"/>
    <w:basedOn w:val="1"/>
    <w:next w:val="1"/>
    <w:autoRedefine/>
    <w:qFormat/>
    <w:uiPriority w:val="99"/>
    <w:pPr>
      <w:autoSpaceDE w:val="0"/>
      <w:autoSpaceDN w:val="0"/>
      <w:adjustRightInd w:val="0"/>
      <w:spacing w:after="105"/>
      <w:jc w:val="left"/>
    </w:pPr>
    <w:rPr>
      <w:rFonts w:ascii="黑体" w:hAnsi="Calibri" w:eastAsia="黑体"/>
      <w:kern w:val="0"/>
      <w:sz w:val="24"/>
      <w:szCs w:val="24"/>
    </w:rPr>
  </w:style>
  <w:style w:type="character" w:customStyle="1" w:styleId="276">
    <w:name w:val="Body Text Char"/>
    <w:autoRedefine/>
    <w:qFormat/>
    <w:locked/>
    <w:uiPriority w:val="99"/>
    <w:rPr>
      <w:rFonts w:eastAsia="仿宋_GB2312"/>
      <w:kern w:val="2"/>
      <w:sz w:val="30"/>
    </w:rPr>
  </w:style>
  <w:style w:type="paragraph" w:customStyle="1" w:styleId="277">
    <w:name w:val="Char Char"/>
    <w:basedOn w:val="1"/>
    <w:autoRedefine/>
    <w:qFormat/>
    <w:uiPriority w:val="0"/>
    <w:pPr>
      <w:widowControl/>
      <w:spacing w:after="160" w:line="240" w:lineRule="exact"/>
      <w:jc w:val="left"/>
    </w:pPr>
    <w:rPr>
      <w:rFonts w:ascii="Verdana" w:hAnsi="Verdana" w:eastAsia="宋体"/>
      <w:kern w:val="0"/>
      <w:sz w:val="20"/>
      <w:szCs w:val="20"/>
      <w:lang w:eastAsia="en-US"/>
    </w:rPr>
  </w:style>
  <w:style w:type="paragraph" w:customStyle="1" w:styleId="278">
    <w:name w:val="List Paragraph1"/>
    <w:basedOn w:val="1"/>
    <w:autoRedefine/>
    <w:qFormat/>
    <w:uiPriority w:val="99"/>
    <w:pPr>
      <w:ind w:firstLine="420" w:firstLineChars="200"/>
    </w:pPr>
    <w:rPr>
      <w:rFonts w:ascii="Calibri" w:hAnsi="Calibri" w:eastAsia="宋体"/>
      <w:sz w:val="21"/>
      <w:szCs w:val="22"/>
    </w:rPr>
  </w:style>
  <w:style w:type="character" w:customStyle="1" w:styleId="279">
    <w:name w:val="1.1.1.1 Char"/>
    <w:link w:val="280"/>
    <w:autoRedefine/>
    <w:qFormat/>
    <w:uiPriority w:val="0"/>
    <w:rPr>
      <w:rFonts w:ascii="Arial" w:hAnsi="Arial"/>
      <w:sz w:val="24"/>
    </w:rPr>
  </w:style>
  <w:style w:type="paragraph" w:customStyle="1" w:styleId="280">
    <w:name w:val="1.1.1.1"/>
    <w:basedOn w:val="1"/>
    <w:link w:val="279"/>
    <w:autoRedefine/>
    <w:qFormat/>
    <w:uiPriority w:val="0"/>
    <w:pPr>
      <w:tabs>
        <w:tab w:val="left" w:pos="900"/>
        <w:tab w:val="left" w:pos="1134"/>
      </w:tabs>
      <w:adjustRightInd w:val="0"/>
      <w:snapToGrid w:val="0"/>
      <w:spacing w:before="60" w:after="60" w:line="400" w:lineRule="atLeast"/>
      <w:ind w:left="869" w:leftChars="50" w:right="200" w:rightChars="200"/>
      <w:textAlignment w:val="baseline"/>
    </w:pPr>
    <w:rPr>
      <w:rFonts w:ascii="Arial" w:hAnsi="Arial"/>
      <w:sz w:val="24"/>
    </w:rPr>
  </w:style>
  <w:style w:type="character" w:customStyle="1" w:styleId="281">
    <w:name w:val="无"/>
    <w:autoRedefine/>
    <w:uiPriority w:val="0"/>
  </w:style>
  <w:style w:type="paragraph" w:customStyle="1" w:styleId="282">
    <w:name w:val="3"/>
    <w:uiPriority w:val="0"/>
    <w:pPr>
      <w:widowControl w:val="0"/>
      <w:jc w:val="both"/>
    </w:pPr>
    <w:rPr>
      <w:rFonts w:ascii="仿宋_GB2312" w:hAnsi="Times New Roman" w:eastAsia="仿宋_GB2312" w:cs="Times New Roman"/>
      <w:kern w:val="2"/>
      <w:sz w:val="32"/>
      <w:szCs w:val="32"/>
      <w:lang w:val="en-US" w:eastAsia="zh-CN" w:bidi="ar-SA"/>
    </w:rPr>
  </w:style>
  <w:style w:type="character" w:customStyle="1" w:styleId="283">
    <w:name w:val="文档结构图 Char1"/>
    <w:autoRedefine/>
    <w:qFormat/>
    <w:uiPriority w:val="99"/>
    <w:rPr>
      <w:rFonts w:ascii="宋体"/>
      <w:kern w:val="2"/>
      <w:sz w:val="18"/>
      <w:szCs w:val="18"/>
    </w:rPr>
  </w:style>
  <w:style w:type="character" w:customStyle="1" w:styleId="284">
    <w:name w:val="HTML 预设格式 Char1"/>
    <w:autoRedefine/>
    <w:qFormat/>
    <w:uiPriority w:val="99"/>
    <w:rPr>
      <w:rFonts w:ascii="Courier New" w:hAnsi="Courier New" w:cs="Courier New"/>
      <w:kern w:val="2"/>
    </w:rPr>
  </w:style>
  <w:style w:type="character" w:customStyle="1" w:styleId="285">
    <w:name w:val="A节1正文 Char"/>
    <w:link w:val="286"/>
    <w:qFormat/>
    <w:uiPriority w:val="0"/>
    <w:rPr>
      <w:rFonts w:ascii="Arial" w:hAnsi="Arial" w:cs="Arial"/>
      <w:iCs/>
      <w:color w:val="000000"/>
      <w:sz w:val="24"/>
      <w:szCs w:val="24"/>
    </w:rPr>
  </w:style>
  <w:style w:type="paragraph" w:customStyle="1" w:styleId="286">
    <w:name w:val="A节1正文"/>
    <w:basedOn w:val="1"/>
    <w:link w:val="285"/>
    <w:autoRedefine/>
    <w:uiPriority w:val="0"/>
    <w:pPr>
      <w:widowControl/>
      <w:adjustRightInd w:val="0"/>
      <w:snapToGrid w:val="0"/>
      <w:spacing w:before="120" w:line="300" w:lineRule="auto"/>
      <w:ind w:firstLine="420"/>
    </w:pPr>
    <w:rPr>
      <w:rFonts w:ascii="Arial" w:hAnsi="Arial"/>
      <w:iCs/>
      <w:color w:val="000000"/>
      <w:sz w:val="24"/>
      <w:szCs w:val="24"/>
    </w:rPr>
  </w:style>
  <w:style w:type="character" w:customStyle="1" w:styleId="287">
    <w:name w:val="themebody1"/>
    <w:autoRedefine/>
    <w:qFormat/>
    <w:uiPriority w:val="0"/>
    <w:rPr>
      <w:color w:val="FFFFFF"/>
    </w:rPr>
  </w:style>
  <w:style w:type="character" w:customStyle="1" w:styleId="288">
    <w:name w:val="文档正文 Char1"/>
    <w:autoRedefine/>
    <w:qFormat/>
    <w:uiPriority w:val="0"/>
    <w:rPr>
      <w:rFonts w:ascii="宋体"/>
      <w:sz w:val="24"/>
    </w:rPr>
  </w:style>
  <w:style w:type="character" w:customStyle="1" w:styleId="289">
    <w:name w:val="bold1"/>
    <w:uiPriority w:val="0"/>
    <w:rPr>
      <w:b/>
      <w:bCs/>
    </w:rPr>
  </w:style>
  <w:style w:type="character" w:customStyle="1" w:styleId="290">
    <w:name w:val="样式 标题 2 + 黑体 Char"/>
    <w:link w:val="291"/>
    <w:qFormat/>
    <w:uiPriority w:val="0"/>
    <w:rPr>
      <w:rFonts w:ascii="宋体" w:hAnsi="宋体"/>
      <w:b/>
      <w:bCs/>
      <w:kern w:val="2"/>
      <w:sz w:val="32"/>
      <w:szCs w:val="32"/>
    </w:rPr>
  </w:style>
  <w:style w:type="paragraph" w:customStyle="1" w:styleId="291">
    <w:name w:val="样式 标题 2 + 黑体"/>
    <w:basedOn w:val="3"/>
    <w:link w:val="290"/>
    <w:autoRedefine/>
    <w:qFormat/>
    <w:uiPriority w:val="0"/>
    <w:pPr>
      <w:spacing w:before="120" w:after="120" w:line="360" w:lineRule="auto"/>
    </w:pPr>
    <w:rPr>
      <w:rFonts w:ascii="宋体" w:hAnsi="宋体" w:eastAsia="宋体"/>
    </w:rPr>
  </w:style>
  <w:style w:type="character" w:customStyle="1" w:styleId="292">
    <w:name w:val="列出段落 Char1"/>
    <w:qFormat/>
    <w:uiPriority w:val="34"/>
    <w:rPr>
      <w:rFonts w:ascii="Calibri" w:hAnsi="Calibri" w:eastAsia="仿宋_GB2312"/>
      <w:sz w:val="24"/>
      <w:szCs w:val="24"/>
      <w:lang w:eastAsia="en-US" w:bidi="en-US"/>
    </w:rPr>
  </w:style>
  <w:style w:type="paragraph" w:customStyle="1" w:styleId="293">
    <w:name w:val="Text"/>
    <w:autoRedefine/>
    <w:qFormat/>
    <w:uiPriority w:val="0"/>
    <w:pPr>
      <w:tabs>
        <w:tab w:val="left" w:pos="840"/>
        <w:tab w:val="left" w:pos="1260"/>
      </w:tabs>
      <w:adjustRightInd w:val="0"/>
      <w:snapToGrid w:val="0"/>
      <w:spacing w:beforeLines="75" w:afterLines="50" w:line="360" w:lineRule="auto"/>
      <w:ind w:left="473"/>
      <w:jc w:val="both"/>
    </w:pPr>
    <w:rPr>
      <w:rFonts w:ascii="宋体" w:hAnsi="宋体" w:eastAsia="宋体" w:cs="Times New Roman"/>
      <w:sz w:val="21"/>
      <w:szCs w:val="21"/>
      <w:lang w:val="en-US" w:eastAsia="zh-CN" w:bidi="ar-SA"/>
    </w:rPr>
  </w:style>
  <w:style w:type="paragraph" w:customStyle="1" w:styleId="294">
    <w:name w:val="WPS Plain"/>
    <w:autoRedefine/>
    <w:qFormat/>
    <w:uiPriority w:val="0"/>
    <w:rPr>
      <w:rFonts w:ascii="Times New Roman" w:hAnsi="Times New Roman" w:eastAsia="宋体" w:cs="Times New Roman"/>
      <w:lang w:val="en-US" w:eastAsia="zh-CN" w:bidi="ar-SA"/>
    </w:rPr>
  </w:style>
  <w:style w:type="character" w:customStyle="1" w:styleId="295">
    <w:name w:val="Char Char2"/>
    <w:autoRedefine/>
    <w:qFormat/>
    <w:uiPriority w:val="0"/>
    <w:rPr>
      <w:rFonts w:ascii="宋体" w:hAnsi="宋体" w:eastAsia="宋体"/>
      <w:kern w:val="2"/>
      <w:sz w:val="18"/>
      <w:lang w:val="en-US" w:eastAsia="zh-CN" w:bidi="ar-SA"/>
    </w:rPr>
  </w:style>
  <w:style w:type="character" w:customStyle="1" w:styleId="296">
    <w:name w:val=" Char Char4"/>
    <w:autoRedefine/>
    <w:qFormat/>
    <w:uiPriority w:val="0"/>
    <w:rPr>
      <w:rFonts w:eastAsia="宋体"/>
      <w:kern w:val="2"/>
      <w:sz w:val="18"/>
      <w:szCs w:val="18"/>
      <w:lang w:bidi="ar-SA"/>
    </w:rPr>
  </w:style>
  <w:style w:type="character" w:customStyle="1" w:styleId="297">
    <w:name w:val="样式 (西文) 华文细黑 (中文) 华文细黑 小四"/>
    <w:uiPriority w:val="0"/>
    <w:rPr>
      <w:rFonts w:ascii="华文细黑" w:hAnsi="华文细黑" w:eastAsia="宋体"/>
      <w:sz w:val="24"/>
    </w:rPr>
  </w:style>
  <w:style w:type="paragraph" w:customStyle="1" w:styleId="298">
    <w:name w:val="样式 三级条文 + 段前: 0.5 行 段后: 0.5 行"/>
    <w:basedOn w:val="1"/>
    <w:autoRedefine/>
    <w:qFormat/>
    <w:uiPriority w:val="0"/>
    <w:pPr>
      <w:numPr>
        <w:ilvl w:val="2"/>
        <w:numId w:val="1"/>
      </w:numPr>
      <w:adjustRightInd w:val="0"/>
      <w:snapToGrid w:val="0"/>
      <w:spacing w:line="400" w:lineRule="exact"/>
    </w:pPr>
    <w:rPr>
      <w:rFonts w:ascii="Times New Roman" w:eastAsia="宋体"/>
      <w:sz w:val="24"/>
      <w:szCs w:val="24"/>
    </w:rPr>
  </w:style>
  <w:style w:type="character" w:customStyle="1" w:styleId="299">
    <w:name w:val="列出段落 字符"/>
    <w:autoRedefine/>
    <w:qFormat/>
    <w:locked/>
    <w:uiPriority w:val="34"/>
    <w:rPr>
      <w:sz w:val="24"/>
    </w:rPr>
  </w:style>
  <w:style w:type="character" w:customStyle="1" w:styleId="300">
    <w:name w:val="*正文 Char Char"/>
    <w:link w:val="301"/>
    <w:autoRedefine/>
    <w:qFormat/>
    <w:locked/>
    <w:uiPriority w:val="0"/>
    <w:rPr>
      <w:rFonts w:ascii="微软雅黑" w:hAnsi="微软雅黑" w:eastAsia="微软雅黑"/>
      <w:sz w:val="21"/>
    </w:rPr>
  </w:style>
  <w:style w:type="paragraph" w:customStyle="1" w:styleId="301">
    <w:name w:val="*正文"/>
    <w:basedOn w:val="1"/>
    <w:next w:val="1"/>
    <w:link w:val="300"/>
    <w:autoRedefine/>
    <w:qFormat/>
    <w:uiPriority w:val="0"/>
    <w:pPr>
      <w:widowControl/>
      <w:ind w:firstLine="482"/>
    </w:pPr>
    <w:rPr>
      <w:rFonts w:ascii="微软雅黑" w:hAnsi="微软雅黑" w:eastAsia="微软雅黑"/>
      <w:sz w:val="21"/>
    </w:rPr>
  </w:style>
  <w:style w:type="character" w:customStyle="1" w:styleId="302">
    <w:name w:val="Body text|1_"/>
    <w:link w:val="303"/>
    <w:uiPriority w:val="0"/>
    <w:rPr>
      <w:rFonts w:ascii="MingLiU" w:hAnsi="MingLiU" w:eastAsia="MingLiU" w:cs="MingLiU"/>
      <w:lang w:val="zh-TW" w:eastAsia="zh-TW" w:bidi="zh-TW"/>
    </w:rPr>
  </w:style>
  <w:style w:type="paragraph" w:customStyle="1" w:styleId="303">
    <w:name w:val="Body text|1"/>
    <w:basedOn w:val="1"/>
    <w:link w:val="302"/>
    <w:autoRedefine/>
    <w:qFormat/>
    <w:uiPriority w:val="0"/>
    <w:pPr>
      <w:spacing w:after="220" w:line="420" w:lineRule="auto"/>
      <w:ind w:firstLine="400"/>
      <w:jc w:val="left"/>
    </w:pPr>
    <w:rPr>
      <w:rFonts w:ascii="MingLiU" w:hAnsi="MingLiU" w:eastAsia="MingLiU" w:cs="MingLiU"/>
      <w:lang w:val="zh-TW" w:eastAsia="zh-TW" w:bidi="zh-TW"/>
    </w:rPr>
  </w:style>
  <w:style w:type="paragraph" w:customStyle="1" w:styleId="304">
    <w:name w:val="&quot;Table caption|1&quot;"/>
    <w:basedOn w:val="1"/>
    <w:autoRedefine/>
    <w:qFormat/>
    <w:uiPriority w:val="0"/>
    <w:pPr>
      <w:shd w:val="clear" w:color="FFFFFF" w:fill="FFFFFF"/>
      <w:jc w:val="left"/>
    </w:pPr>
    <w:rPr>
      <w:rFonts w:ascii="MingLiU" w:hAnsi="MingLiU" w:eastAsia="MingLiU" w:cs="MingLiU"/>
      <w:color w:val="000000"/>
      <w:sz w:val="19"/>
      <w:szCs w:val="19"/>
      <w:lang w:val="zh-TW" w:eastAsia="zh-TW" w:bidi="zh-TW"/>
    </w:rPr>
  </w:style>
  <w:style w:type="table" w:customStyle="1" w:styleId="305">
    <w:name w:val="Table Normal"/>
    <w:autoRedefine/>
    <w:unhideWhenUsed/>
    <w:qFormat/>
    <w:uiPriority w:val="2"/>
    <w:pPr>
      <w:widowControl w:val="0"/>
      <w:autoSpaceDE w:val="0"/>
      <w:autoSpaceDN w:val="0"/>
    </w:pPr>
    <w:rPr>
      <w:rFonts w:ascii="Calibri" w:hAnsi="Calibri"/>
      <w:sz w:val="22"/>
      <w:szCs w:val="22"/>
      <w:lang w:val="en-US" w:eastAsia="en-US" w:bidi="ar-SA"/>
    </w:rPr>
    <w:tblPr>
      <w:tblCellMar>
        <w:top w:w="0" w:type="dxa"/>
        <w:left w:w="0" w:type="dxa"/>
        <w:bottom w:w="0" w:type="dxa"/>
        <w:right w:w="0" w:type="dxa"/>
      </w:tblCellMar>
    </w:tblPr>
  </w:style>
  <w:style w:type="paragraph" w:customStyle="1" w:styleId="306">
    <w:name w:val="Table Paragraph"/>
    <w:basedOn w:val="1"/>
    <w:autoRedefine/>
    <w:qFormat/>
    <w:uiPriority w:val="1"/>
    <w:pPr>
      <w:autoSpaceDE w:val="0"/>
      <w:autoSpaceDN w:val="0"/>
      <w:jc w:val="left"/>
    </w:pPr>
    <w:rPr>
      <w:rFonts w:ascii="宋体" w:hAnsi="宋体" w:cs="宋体"/>
      <w:sz w:val="22"/>
      <w:szCs w:val="22"/>
      <w:lang w:eastAsia="en-US"/>
    </w:rPr>
  </w:style>
  <w:style w:type="paragraph" w:customStyle="1" w:styleId="307">
    <w:name w:val="_Style 2"/>
    <w:basedOn w:val="1"/>
    <w:autoRedefine/>
    <w:qFormat/>
    <w:uiPriority w:val="0"/>
    <w:pPr>
      <w:widowControl/>
      <w:ind w:left="720"/>
      <w:contextualSpacing/>
      <w:jc w:val="left"/>
    </w:pPr>
    <w:rPr>
      <w:rFonts w:ascii="Calibri" w:hAnsi="Calibri" w:eastAsia="仿宋_GB2312"/>
      <w:sz w:val="24"/>
      <w:szCs w:val="24"/>
      <w:lang w:eastAsia="en-US" w:bidi="en-US"/>
    </w:rPr>
  </w:style>
  <w:style w:type="paragraph" w:customStyle="1" w:styleId="308">
    <w:name w:val="*正文_1"/>
    <w:basedOn w:val="1"/>
    <w:next w:val="1"/>
    <w:link w:val="309"/>
    <w:autoRedefine/>
    <w:qFormat/>
    <w:uiPriority w:val="0"/>
    <w:pPr>
      <w:widowControl/>
      <w:ind w:firstLine="482"/>
    </w:pPr>
    <w:rPr>
      <w:rFonts w:ascii="微软雅黑" w:hAnsi="微软雅黑" w:eastAsia="微软雅黑"/>
      <w:sz w:val="21"/>
    </w:rPr>
  </w:style>
  <w:style w:type="character" w:customStyle="1" w:styleId="309">
    <w:name w:val="*正文 Char Char_1"/>
    <w:link w:val="308"/>
    <w:autoRedefine/>
    <w:qFormat/>
    <w:locked/>
    <w:uiPriority w:val="0"/>
    <w:rPr>
      <w:rFonts w:ascii="微软雅黑" w:hAnsi="微软雅黑" w:eastAsia="微软雅黑"/>
      <w:sz w:val="21"/>
    </w:rPr>
  </w:style>
  <w:style w:type="character" w:customStyle="1" w:styleId="310">
    <w:name w:val="fontstyle01"/>
    <w:autoRedefine/>
    <w:qFormat/>
    <w:uiPriority w:val="0"/>
    <w:rPr>
      <w:rFonts w:hint="eastAsia" w:ascii="仿宋" w:hAnsi="仿宋" w:eastAsia="仿宋"/>
      <w:color w:val="000000"/>
      <w:sz w:val="24"/>
      <w:szCs w:val="24"/>
    </w:rPr>
  </w:style>
  <w:style w:type="paragraph" w:customStyle="1" w:styleId="311">
    <w:name w:val="正文_7_0"/>
    <w:next w:val="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312">
    <w:name w:val="NormalCharacter"/>
    <w:autoRedefine/>
    <w:semiHidden/>
    <w:qFormat/>
    <w:uiPriority w:val="0"/>
    <w:rPr>
      <w:rFonts w:ascii="Calibri" w:hAnsi="Calibri" w:eastAsia="宋体" w:cs="Times New Roman"/>
      <w:kern w:val="2"/>
      <w:sz w:val="21"/>
      <w:szCs w:val="24"/>
      <w:lang w:val="en-US" w:eastAsia="zh-CN" w:bidi="ar-SA"/>
    </w:rPr>
  </w:style>
  <w:style w:type="paragraph" w:customStyle="1" w:styleId="313">
    <w:name w:val="正文_1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4">
    <w:name w:val="正文_2"/>
    <w:next w:val="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5">
    <w:name w:val="正文（1）"/>
    <w:basedOn w:val="1"/>
    <w:autoRedefine/>
    <w:qFormat/>
    <w:uiPriority w:val="0"/>
    <w:pPr>
      <w:numPr>
        <w:ilvl w:val="0"/>
        <w:numId w:val="2"/>
      </w:numPr>
      <w:ind w:firstLineChars="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ncent\WeChat\iWebOA_Blank"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iWebOA_Blank</Template>
  <Company>CHINA</Company>
  <Pages>50</Pages>
  <Words>3655</Words>
  <Characters>20835</Characters>
  <Lines>173</Lines>
  <Paragraphs>48</Paragraphs>
  <TotalTime>27</TotalTime>
  <ScaleCrop>false</ScaleCrop>
  <LinksUpToDate>false</LinksUpToDate>
  <CharactersWithSpaces>24442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2022-11-11T23:30:00Z</dcterms:created>
  <dc:creator>USER</dc:creator>
  <cp:lastModifiedBy>天天</cp:lastModifiedBy>
  <cp:lastPrinted>2022-07-28T20:24:00Z</cp:lastPrinted>
  <dcterms:modified xsi:type="dcterms:W3CDTF">2024-04-09T01:11:10Z</dcterms:modified>
  <dc:title>洛阳市政府采购中心</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40F52F558B524C1D914199495EF16FA7_13</vt:lpwstr>
  </property>
</Properties>
</file>